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3D" w:rsidRDefault="00AD3B65">
      <w:pPr>
        <w:pStyle w:val="Textbody"/>
        <w:spacing w:line="500" w:lineRule="exact"/>
        <w:jc w:val="center"/>
        <w:rPr>
          <w:rFonts w:eastAsia="微軟正黑體"/>
          <w:b/>
          <w:sz w:val="36"/>
        </w:rPr>
      </w:pPr>
      <w:r>
        <w:rPr>
          <w:rFonts w:eastAsia="微軟正黑體" w:hint="eastAsia"/>
          <w:b/>
          <w:sz w:val="36"/>
        </w:rPr>
        <w:t>109</w:t>
      </w:r>
      <w:r>
        <w:rPr>
          <w:rFonts w:eastAsia="微軟正黑體" w:hint="eastAsia"/>
          <w:b/>
          <w:sz w:val="36"/>
        </w:rPr>
        <w:t>年</w:t>
      </w:r>
      <w:r w:rsidR="002633A4">
        <w:rPr>
          <w:rFonts w:eastAsia="微軟正黑體"/>
          <w:b/>
          <w:sz w:val="36"/>
        </w:rPr>
        <w:t>BSL-2</w:t>
      </w:r>
      <w:r w:rsidR="002633A4">
        <w:rPr>
          <w:rFonts w:eastAsia="微軟正黑體"/>
          <w:b/>
          <w:sz w:val="36"/>
        </w:rPr>
        <w:t>實驗室</w:t>
      </w:r>
      <w:r w:rsidR="002633A4">
        <w:rPr>
          <w:rFonts w:eastAsia="微軟正黑體"/>
          <w:b/>
          <w:sz w:val="36"/>
        </w:rPr>
        <w:t>/RG2</w:t>
      </w:r>
      <w:r w:rsidR="002633A4">
        <w:rPr>
          <w:rFonts w:eastAsia="微軟正黑體"/>
          <w:b/>
          <w:sz w:val="36"/>
        </w:rPr>
        <w:t>保存場所生物安全及生物保全自我檢核表</w:t>
      </w:r>
    </w:p>
    <w:p w:rsidR="008E423D" w:rsidRDefault="002633A4">
      <w:pPr>
        <w:pStyle w:val="Textbody"/>
        <w:spacing w:line="500" w:lineRule="exact"/>
        <w:jc w:val="right"/>
        <w:rPr>
          <w:rFonts w:eastAsia="微軟正黑體"/>
        </w:rPr>
      </w:pPr>
      <w:r>
        <w:rPr>
          <w:rFonts w:eastAsia="微軟正黑體"/>
        </w:rPr>
        <w:t>108.05.10</w:t>
      </w:r>
      <w:r>
        <w:rPr>
          <w:rFonts w:eastAsia="微軟正黑體"/>
        </w:rPr>
        <w:t>更新</w:t>
      </w:r>
    </w:p>
    <w:tbl>
      <w:tblPr>
        <w:tblW w:w="14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776"/>
        <w:gridCol w:w="857"/>
        <w:gridCol w:w="4043"/>
        <w:gridCol w:w="2026"/>
        <w:gridCol w:w="985"/>
        <w:gridCol w:w="1038"/>
        <w:gridCol w:w="4045"/>
      </w:tblGrid>
      <w:tr w:rsidR="008E423D">
        <w:trPr>
          <w:jc w:val="center"/>
        </w:trPr>
        <w:tc>
          <w:tcPr>
            <w:tcW w:w="1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單位名稱</w:t>
            </w:r>
          </w:p>
        </w:tc>
        <w:tc>
          <w:tcPr>
            <w:tcW w:w="1299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8E423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E423D">
        <w:trPr>
          <w:trHeight w:val="452"/>
          <w:jc w:val="center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場所類型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微軟正黑體" w:hAnsi="Calibri"/>
              </w:rPr>
              <w:t>實驗室</w:t>
            </w:r>
            <w:r>
              <w:rPr>
                <w:rFonts w:ascii="Calibri" w:eastAsia="微軟正黑體" w:hAnsi="Calibri"/>
              </w:rPr>
              <w:t xml:space="preserve">   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</w:pPr>
            <w:r>
              <w:rPr>
                <w:rFonts w:ascii="Calibri" w:eastAsia="微軟正黑體" w:hAnsi="Calibri"/>
              </w:rPr>
              <w:t>實驗室名稱：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實驗室主管：</w:t>
            </w:r>
          </w:p>
        </w:tc>
      </w:tr>
      <w:tr w:rsidR="008E423D">
        <w:trPr>
          <w:trHeight w:val="376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A4" w:rsidRDefault="002633A4">
            <w:pPr>
              <w:widowControl/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微軟正黑體" w:hAnsi="Calibri"/>
              </w:rPr>
              <w:t>保存場所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</w:pPr>
            <w:r>
              <w:rPr>
                <w:rFonts w:ascii="Calibri" w:eastAsia="微軟正黑體" w:hAnsi="Calibri"/>
              </w:rPr>
              <w:t>保存場所名稱：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保存場所主管：</w:t>
            </w:r>
          </w:p>
        </w:tc>
      </w:tr>
      <w:tr w:rsidR="008E423D">
        <w:trPr>
          <w:jc w:val="center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表單用途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3D" w:rsidRDefault="002633A4">
            <w:pPr>
              <w:pStyle w:val="a4"/>
              <w:numPr>
                <w:ilvl w:val="0"/>
                <w:numId w:val="1"/>
              </w:numPr>
              <w:spacing w:line="0" w:lineRule="atLeast"/>
              <w:ind w:left="317" w:hanging="317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實地查核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查核單位：</w:t>
            </w: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查核委員：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查核日期：</w:t>
            </w:r>
          </w:p>
        </w:tc>
      </w:tr>
      <w:tr w:rsidR="008E423D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A4" w:rsidRDefault="002633A4">
            <w:pPr>
              <w:widowControl/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Pr="00BF30B8" w:rsidRDefault="00BF30B8" w:rsidP="00BF30B8">
            <w:pPr>
              <w:spacing w:line="0" w:lineRule="atLeast"/>
              <w:rPr>
                <w:rFonts w:ascii="Calibri" w:eastAsia="微軟正黑體" w:hAnsi="Calibri"/>
              </w:rPr>
            </w:pPr>
            <w:r w:rsidRPr="00BF30B8">
              <w:rPr>
                <w:rFonts w:ascii="Calibri" w:eastAsia="微軟正黑體" w:hAnsi="Calibri"/>
                <w:b/>
                <w:color w:val="FF0000"/>
              </w:rPr>
              <w:sym w:font="Wingdings 2" w:char="F052"/>
            </w:r>
            <w:r w:rsidR="002633A4" w:rsidRPr="00BF30B8">
              <w:rPr>
                <w:rFonts w:ascii="Calibri" w:eastAsia="微軟正黑體" w:hAnsi="Calibri"/>
              </w:rPr>
              <w:t>自我檢核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檢核人員：</w:t>
            </w: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3D" w:rsidRDefault="002633A4">
            <w:pPr>
              <w:pStyle w:val="Textbody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檢核日期：</w:t>
            </w:r>
          </w:p>
        </w:tc>
      </w:tr>
    </w:tbl>
    <w:p w:rsidR="008E423D" w:rsidRDefault="008E423D">
      <w:pPr>
        <w:pStyle w:val="Textbody"/>
        <w:spacing w:line="0" w:lineRule="atLeast"/>
        <w:rPr>
          <w:rFonts w:ascii="Calibri" w:eastAsia="微軟正黑體" w:hAnsi="Calibri"/>
          <w:b/>
          <w:sz w:val="20"/>
          <w:szCs w:val="20"/>
        </w:rPr>
      </w:pPr>
    </w:p>
    <w:p w:rsidR="00AD3B65" w:rsidRPr="00AD3B65" w:rsidRDefault="002633A4">
      <w:pPr>
        <w:pStyle w:val="Textbody"/>
        <w:spacing w:line="0" w:lineRule="atLeast"/>
        <w:rPr>
          <w:rFonts w:ascii="Calibri" w:eastAsia="微軟正黑體" w:hAnsi="Calibri"/>
          <w:b/>
          <w:sz w:val="28"/>
          <w:szCs w:val="20"/>
        </w:rPr>
      </w:pPr>
      <w:r w:rsidRPr="00AD3B65">
        <w:rPr>
          <w:rFonts w:ascii="Calibri" w:eastAsia="微軟正黑體" w:hAnsi="Calibri"/>
          <w:b/>
          <w:sz w:val="28"/>
          <w:szCs w:val="20"/>
        </w:rPr>
        <w:t>填寫說明：</w:t>
      </w:r>
    </w:p>
    <w:p w:rsidR="008E423D" w:rsidRPr="00AD3B65" w:rsidRDefault="008E423D" w:rsidP="00AD3B65">
      <w:pPr>
        <w:pStyle w:val="a4"/>
        <w:spacing w:line="0" w:lineRule="atLeast"/>
        <w:ind w:left="284"/>
        <w:rPr>
          <w:sz w:val="36"/>
        </w:rPr>
      </w:pPr>
    </w:p>
    <w:p w:rsidR="00AD3B65" w:rsidRPr="00AD3B65" w:rsidRDefault="00AD3B65">
      <w:pPr>
        <w:pStyle w:val="a4"/>
        <w:numPr>
          <w:ilvl w:val="0"/>
          <w:numId w:val="2"/>
        </w:numPr>
        <w:spacing w:line="0" w:lineRule="atLeast"/>
        <w:ind w:left="284" w:hanging="284"/>
        <w:rPr>
          <w:sz w:val="36"/>
        </w:rPr>
      </w:pPr>
      <w:r w:rsidRPr="00AD3B65">
        <w:rPr>
          <w:rFonts w:ascii="Calibri" w:eastAsia="微軟正黑體" w:hAnsi="Calibri"/>
          <w:sz w:val="28"/>
          <w:szCs w:val="20"/>
        </w:rPr>
        <w:t>本表係依據</w:t>
      </w:r>
      <w:r w:rsidRPr="00AD3B65">
        <w:rPr>
          <w:rFonts w:ascii="微軟正黑體" w:eastAsia="微軟正黑體" w:hAnsi="微軟正黑體"/>
          <w:sz w:val="28"/>
          <w:szCs w:val="20"/>
        </w:rPr>
        <w:t>「感染性生物材料管理辦法」及</w:t>
      </w:r>
      <w:r w:rsidRPr="00AD3B65">
        <w:rPr>
          <w:rFonts w:ascii="Calibri" w:eastAsia="微軟正黑體" w:hAnsi="Calibri"/>
          <w:sz w:val="28"/>
          <w:szCs w:val="20"/>
        </w:rPr>
        <w:t>「生物安全第一等級至第三等級實驗室安全規範」</w:t>
      </w:r>
      <w:r w:rsidRPr="00AD3B65">
        <w:rPr>
          <w:rFonts w:ascii="微軟正黑體" w:eastAsia="微軟正黑體" w:hAnsi="微軟正黑體"/>
          <w:sz w:val="28"/>
          <w:szCs w:val="20"/>
        </w:rPr>
        <w:t>訂定。</w:t>
      </w:r>
    </w:p>
    <w:p w:rsidR="00AD3B65" w:rsidRPr="00AD3B65" w:rsidRDefault="00AD3B65">
      <w:pPr>
        <w:pStyle w:val="a4"/>
        <w:numPr>
          <w:ilvl w:val="0"/>
          <w:numId w:val="2"/>
        </w:numPr>
        <w:spacing w:line="0" w:lineRule="atLeast"/>
        <w:ind w:left="284" w:hanging="284"/>
        <w:rPr>
          <w:sz w:val="36"/>
        </w:rPr>
      </w:pPr>
      <w:r>
        <w:rPr>
          <w:rFonts w:ascii="Calibri" w:eastAsia="微軟正黑體" w:hAnsi="Calibri" w:hint="eastAsia"/>
          <w:sz w:val="28"/>
          <w:szCs w:val="20"/>
        </w:rPr>
        <w:t>表格內容請詳細填寫，有疑問之處請來信詢問</w:t>
      </w:r>
      <w:r>
        <w:rPr>
          <w:rFonts w:ascii="Calibri" w:eastAsia="微軟正黑體" w:hAnsi="Calibri" w:hint="eastAsia"/>
          <w:sz w:val="28"/>
          <w:szCs w:val="20"/>
        </w:rPr>
        <w:t xml:space="preserve"> </w:t>
      </w:r>
      <w:hyperlink r:id="rId7" w:history="1">
        <w:r w:rsidRPr="00D06500">
          <w:rPr>
            <w:rStyle w:val="ac"/>
            <w:rFonts w:ascii="Calibri" w:eastAsia="微軟正黑體" w:hAnsi="Calibri" w:hint="eastAsia"/>
            <w:sz w:val="28"/>
            <w:szCs w:val="20"/>
          </w:rPr>
          <w:t>chenedy@kmu.edu.tw</w:t>
        </w:r>
      </w:hyperlink>
      <w:r>
        <w:rPr>
          <w:rFonts w:ascii="Calibri" w:eastAsia="微軟正黑體" w:hAnsi="Calibri" w:hint="eastAsia"/>
          <w:sz w:val="28"/>
          <w:szCs w:val="20"/>
        </w:rPr>
        <w:t xml:space="preserve"> </w:t>
      </w:r>
      <w:r>
        <w:rPr>
          <w:rFonts w:ascii="Calibri" w:eastAsia="微軟正黑體" w:hAnsi="Calibri" w:hint="eastAsia"/>
          <w:sz w:val="28"/>
          <w:szCs w:val="20"/>
        </w:rPr>
        <w:t>高醫生安組陳博文先生。</w:t>
      </w:r>
    </w:p>
    <w:p w:rsidR="008E423D" w:rsidRPr="00AD3B65" w:rsidRDefault="002633A4">
      <w:pPr>
        <w:pStyle w:val="a4"/>
        <w:numPr>
          <w:ilvl w:val="0"/>
          <w:numId w:val="2"/>
        </w:numPr>
        <w:spacing w:line="0" w:lineRule="atLeast"/>
        <w:ind w:left="284" w:hanging="284"/>
        <w:rPr>
          <w:sz w:val="36"/>
        </w:rPr>
      </w:pPr>
      <w:r w:rsidRPr="00AD3B65">
        <w:rPr>
          <w:rFonts w:ascii="微軟正黑體" w:eastAsia="微軟正黑體" w:hAnsi="微軟正黑體"/>
          <w:sz w:val="28"/>
          <w:szCs w:val="20"/>
        </w:rPr>
        <w:t>請依表單用途勾選使用：</w:t>
      </w:r>
    </w:p>
    <w:p w:rsidR="008E423D" w:rsidRPr="00AD3B65" w:rsidRDefault="002633A4">
      <w:pPr>
        <w:pStyle w:val="a4"/>
        <w:numPr>
          <w:ilvl w:val="1"/>
          <w:numId w:val="2"/>
        </w:numPr>
        <w:spacing w:line="0" w:lineRule="atLeast"/>
        <w:ind w:left="851" w:hanging="371"/>
        <w:rPr>
          <w:sz w:val="36"/>
        </w:rPr>
      </w:pPr>
      <w:r w:rsidRPr="00AD3B65">
        <w:rPr>
          <w:rFonts w:ascii="微軟正黑體" w:eastAsia="微軟正黑體" w:hAnsi="微軟正黑體"/>
          <w:sz w:val="28"/>
          <w:szCs w:val="20"/>
        </w:rPr>
        <w:t>實地查核：查核人員進行查核，符合項目於「結果」欄位記錄「○」、不符合項目記錄「</w:t>
      </w:r>
      <w:proofErr w:type="gramStart"/>
      <w:r w:rsidRPr="00AD3B65">
        <w:rPr>
          <w:rFonts w:ascii="微軟正黑體" w:eastAsia="微軟正黑體" w:hAnsi="微軟正黑體"/>
          <w:sz w:val="28"/>
          <w:szCs w:val="20"/>
        </w:rPr>
        <w:t>╳</w:t>
      </w:r>
      <w:proofErr w:type="gramEnd"/>
      <w:r w:rsidRPr="00AD3B65">
        <w:rPr>
          <w:rFonts w:ascii="微軟正黑體" w:eastAsia="微軟正黑體" w:hAnsi="微軟正黑體"/>
          <w:sz w:val="28"/>
          <w:szCs w:val="20"/>
        </w:rPr>
        <w:t>」、不適用項目記錄「NA」；並於「紀錄事項」欄位記錄實地觀察發現及建議。</w:t>
      </w:r>
    </w:p>
    <w:p w:rsidR="008E423D" w:rsidRPr="00AD3B65" w:rsidRDefault="002633A4">
      <w:pPr>
        <w:pStyle w:val="a4"/>
        <w:numPr>
          <w:ilvl w:val="1"/>
          <w:numId w:val="2"/>
        </w:numPr>
        <w:spacing w:line="0" w:lineRule="atLeast"/>
        <w:ind w:left="851" w:hanging="371"/>
        <w:rPr>
          <w:sz w:val="36"/>
        </w:rPr>
      </w:pPr>
      <w:r w:rsidRPr="00AD3B65">
        <w:rPr>
          <w:rFonts w:ascii="Calibri" w:eastAsia="微軟正黑體" w:hAnsi="Calibri"/>
          <w:sz w:val="28"/>
          <w:szCs w:val="20"/>
        </w:rPr>
        <w:t>自我檢核：檢核</w:t>
      </w:r>
      <w:r w:rsidRPr="00AD3B65">
        <w:rPr>
          <w:rFonts w:ascii="微軟正黑體" w:eastAsia="微軟正黑體" w:hAnsi="微軟正黑體"/>
          <w:sz w:val="28"/>
          <w:szCs w:val="20"/>
        </w:rPr>
        <w:t>人員針對查核項目有標示「</w:t>
      </w:r>
      <w:r w:rsidRPr="00AD3B65">
        <w:rPr>
          <w:rFonts w:ascii="微軟正黑體" w:eastAsia="微軟正黑體" w:hAnsi="微軟正黑體"/>
          <w:b/>
          <w:sz w:val="28"/>
          <w:szCs w:val="20"/>
        </w:rPr>
        <w:t>※</w:t>
      </w:r>
      <w:r w:rsidRPr="00AD3B65">
        <w:rPr>
          <w:rFonts w:ascii="微軟正黑體" w:eastAsia="微軟正黑體" w:hAnsi="微軟正黑體"/>
          <w:sz w:val="28"/>
          <w:szCs w:val="20"/>
        </w:rPr>
        <w:t>」項目，於「紀錄事項」欄位</w:t>
      </w:r>
      <w:r w:rsidR="006074DB">
        <w:rPr>
          <w:rFonts w:ascii="微軟正黑體" w:eastAsia="微軟正黑體" w:hAnsi="微軟正黑體" w:hint="eastAsia"/>
          <w:sz w:val="28"/>
          <w:szCs w:val="20"/>
        </w:rPr>
        <w:t>勾選，並</w:t>
      </w:r>
      <w:r w:rsidRPr="00AD3B65">
        <w:rPr>
          <w:rFonts w:ascii="微軟正黑體" w:eastAsia="微軟正黑體" w:hAnsi="微軟正黑體"/>
          <w:sz w:val="28"/>
          <w:szCs w:val="20"/>
        </w:rPr>
        <w:t>填寫佐證之</w:t>
      </w:r>
      <w:r w:rsidRPr="00AD3B65">
        <w:rPr>
          <w:rFonts w:ascii="微軟正黑體" w:eastAsia="微軟正黑體" w:hAnsi="微軟正黑體"/>
          <w:b/>
          <w:color w:val="FF0000"/>
          <w:sz w:val="28"/>
          <w:szCs w:val="20"/>
        </w:rPr>
        <w:t>文件名稱或說明</w:t>
      </w:r>
      <w:r w:rsidRPr="00AD3B65">
        <w:rPr>
          <w:rFonts w:ascii="微軟正黑體" w:eastAsia="微軟正黑體" w:hAnsi="微軟正黑體"/>
          <w:sz w:val="28"/>
          <w:szCs w:val="20"/>
        </w:rPr>
        <w:t>；相關</w:t>
      </w:r>
      <w:r w:rsidRPr="00AD3B65">
        <w:rPr>
          <w:rFonts w:ascii="微軟正黑體" w:eastAsia="微軟正黑體" w:hAnsi="微軟正黑體"/>
          <w:b/>
          <w:color w:val="FF0000"/>
          <w:sz w:val="28"/>
          <w:szCs w:val="20"/>
        </w:rPr>
        <w:t>佐證文件</w:t>
      </w:r>
      <w:r w:rsidRPr="00AD3B65">
        <w:rPr>
          <w:rFonts w:ascii="微軟正黑體" w:eastAsia="微軟正黑體" w:hAnsi="微軟正黑體"/>
          <w:sz w:val="28"/>
          <w:szCs w:val="20"/>
        </w:rPr>
        <w:t>資料，於查核當日提供查核委員參閱。</w:t>
      </w:r>
    </w:p>
    <w:p w:rsidR="008E423D" w:rsidRPr="00AD3B65" w:rsidRDefault="002633A4">
      <w:pPr>
        <w:pStyle w:val="a4"/>
        <w:numPr>
          <w:ilvl w:val="0"/>
          <w:numId w:val="2"/>
        </w:numPr>
        <w:spacing w:line="0" w:lineRule="atLeast"/>
        <w:ind w:left="284" w:hanging="284"/>
        <w:rPr>
          <w:rFonts w:ascii="微軟正黑體" w:eastAsia="微軟正黑體" w:hAnsi="微軟正黑體"/>
          <w:color w:val="FF0000"/>
          <w:sz w:val="28"/>
          <w:szCs w:val="20"/>
        </w:rPr>
      </w:pPr>
      <w:r w:rsidRPr="00AD3B65">
        <w:rPr>
          <w:rFonts w:ascii="微軟正黑體" w:eastAsia="微軟正黑體" w:hAnsi="微軟正黑體"/>
          <w:color w:val="FF0000"/>
          <w:sz w:val="28"/>
          <w:szCs w:val="20"/>
        </w:rPr>
        <w:t>查核項目所要求訂定之文件名稱及型式無特別</w:t>
      </w:r>
      <w:bookmarkStart w:id="0" w:name="_GoBack"/>
      <w:bookmarkEnd w:id="0"/>
      <w:r w:rsidRPr="00AD3B65">
        <w:rPr>
          <w:rFonts w:ascii="微軟正黑體" w:eastAsia="微軟正黑體" w:hAnsi="微軟正黑體"/>
          <w:color w:val="FF0000"/>
          <w:sz w:val="28"/>
          <w:szCs w:val="20"/>
        </w:rPr>
        <w:t>規定，惟須為經審查及核准之文件；相關紀錄應保存至少3年。</w:t>
      </w:r>
    </w:p>
    <w:p w:rsidR="008E423D" w:rsidRDefault="008E423D">
      <w:pPr>
        <w:pStyle w:val="Textbody"/>
        <w:pageBreakBefore/>
        <w:widowControl/>
        <w:rPr>
          <w:rFonts w:ascii="微軟正黑體" w:eastAsia="微軟正黑體" w:hAnsi="微軟正黑體"/>
          <w:color w:val="FF0000"/>
          <w:sz w:val="20"/>
          <w:szCs w:val="20"/>
        </w:rPr>
      </w:pPr>
    </w:p>
    <w:p w:rsidR="008E423D" w:rsidRPr="00525346" w:rsidRDefault="008E423D" w:rsidP="00525346">
      <w:pPr>
        <w:spacing w:after="180" w:line="0" w:lineRule="atLeast"/>
        <w:rPr>
          <w:rFonts w:ascii="微軟正黑體" w:eastAsia="微軟正黑體" w:hAnsi="微軟正黑體"/>
          <w:color w:val="FF0000"/>
          <w:sz w:val="20"/>
          <w:szCs w:val="20"/>
        </w:rPr>
      </w:pPr>
    </w:p>
    <w:tbl>
      <w:tblPr>
        <w:tblW w:w="144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3969"/>
        <w:gridCol w:w="4536"/>
        <w:gridCol w:w="3149"/>
      </w:tblGrid>
      <w:tr w:rsidR="00BF30B8" w:rsidTr="00BF30B8">
        <w:trPr>
          <w:trHeight w:val="50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B8" w:rsidRDefault="00BF30B8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 w:hint="eastAsia"/>
                <w:b/>
                <w:bCs/>
                <w:szCs w:val="24"/>
              </w:rPr>
              <w:t>實地查核</w:t>
            </w:r>
            <w:r>
              <w:rPr>
                <w:rFonts w:eastAsia="微軟正黑體"/>
                <w:b/>
                <w:bCs/>
                <w:szCs w:val="24"/>
              </w:rPr>
              <w:t>結果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B8" w:rsidRDefault="00BF30B8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項次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B8" w:rsidRDefault="00BF30B8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查核項目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B8" w:rsidRDefault="00BF30B8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說明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B8" w:rsidRDefault="00BF30B8">
            <w:pPr>
              <w:pStyle w:val="Textbody"/>
              <w:spacing w:line="400" w:lineRule="exact"/>
              <w:jc w:val="center"/>
            </w:pPr>
            <w:r>
              <w:rPr>
                <w:rFonts w:eastAsia="微軟正黑體"/>
                <w:b/>
                <w:bCs/>
              </w:rPr>
              <w:t>紀錄事項</w:t>
            </w: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實驗室</w:t>
            </w:r>
            <w:r>
              <w:rPr>
                <w:rFonts w:eastAsia="微軟正黑體"/>
                <w:b/>
                <w:bCs/>
                <w:szCs w:val="24"/>
              </w:rPr>
              <w:t>/</w:t>
            </w:r>
            <w:r>
              <w:rPr>
                <w:rFonts w:eastAsia="微軟正黑體"/>
                <w:b/>
                <w:bCs/>
                <w:szCs w:val="24"/>
              </w:rPr>
              <w:t>保存場所管理與維護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lastRenderedPageBreak/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Default="00342111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lastRenderedPageBreak/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342111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342111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sz w:val="20"/>
                <w:szCs w:val="24"/>
              </w:rPr>
              <w:lastRenderedPageBreak/>
              <w:sym w:font="Wingdings 2" w:char="F052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Default="00C37536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Default="00C37536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lastRenderedPageBreak/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 w:hint="eastAsia"/>
                <w:bCs/>
                <w:sz w:val="20"/>
                <w:szCs w:val="24"/>
              </w:rPr>
              <w:sym w:font="Wingdings 2" w:char="F052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Default="00C37536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Default="00342111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37536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342111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 w:hint="eastAsia"/>
                <w:bCs/>
                <w:sz w:val="20"/>
                <w:szCs w:val="24"/>
              </w:rPr>
              <w:sym w:font="Wingdings 2" w:char="F052"/>
            </w:r>
            <w:r w:rsidR="00C23D99"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="00C23D99"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Default="00342111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lastRenderedPageBreak/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Pr="00342111" w:rsidRDefault="00C37536" w:rsidP="00C37536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342111" w:rsidRPr="00C37536" w:rsidRDefault="00C37536" w:rsidP="00342111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342111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342111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342111" w:rsidRDefault="00342111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Default="00342111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342111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 w:hint="eastAsia"/>
                <w:bCs/>
                <w:sz w:val="20"/>
                <w:szCs w:val="24"/>
              </w:rPr>
              <w:sym w:font="Wingdings 2" w:char="F052"/>
            </w:r>
            <w:r w:rsidR="00C23D99"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="00C23D99"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342111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C23D99" w:rsidRPr="00C37536" w:rsidRDefault="006074DB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 w:hint="eastAsia"/>
                <w:bCs/>
                <w:sz w:val="20"/>
                <w:szCs w:val="24"/>
              </w:rPr>
              <w:sym w:font="Wingdings 2" w:char="F052"/>
            </w:r>
            <w:r w:rsidR="00C23D99"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="00C23D99" w:rsidRPr="00C37536">
              <w:rPr>
                <w:rFonts w:eastAsia="微軟正黑體" w:hint="eastAsia"/>
                <w:bCs/>
                <w:sz w:val="20"/>
                <w:szCs w:val="24"/>
              </w:rPr>
              <w:t>有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無</w:t>
            </w:r>
          </w:p>
          <w:p w:rsidR="00C23D99" w:rsidRPr="00C37536" w:rsidRDefault="00C23D99" w:rsidP="00C23D99">
            <w:pPr>
              <w:pStyle w:val="Textbody"/>
              <w:spacing w:line="400" w:lineRule="exact"/>
              <w:rPr>
                <w:rFonts w:eastAsia="微軟正黑體"/>
                <w:bCs/>
                <w:sz w:val="20"/>
                <w:szCs w:val="24"/>
              </w:rPr>
            </w:pPr>
            <w:r w:rsidRPr="00C37536">
              <w:rPr>
                <w:rFonts w:eastAsia="微軟正黑體"/>
                <w:bCs/>
                <w:sz w:val="20"/>
                <w:szCs w:val="24"/>
              </w:rPr>
              <w:sym w:font="Wingdings 2" w:char="F0A3"/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 xml:space="preserve"> </w:t>
            </w:r>
            <w:r w:rsidRPr="00C37536">
              <w:rPr>
                <w:rFonts w:eastAsia="微軟正黑體" w:hint="eastAsia"/>
                <w:bCs/>
                <w:sz w:val="20"/>
                <w:szCs w:val="24"/>
              </w:rPr>
              <w:t>備註</w:t>
            </w:r>
          </w:p>
          <w:p w:rsidR="00C23D99" w:rsidRDefault="00C23D99" w:rsidP="00342111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  <w:p w:rsidR="00342111" w:rsidRPr="00C23D99" w:rsidRDefault="00342111" w:rsidP="00342111">
            <w:pPr>
              <w:pStyle w:val="Textbody"/>
              <w:spacing w:line="400" w:lineRule="exact"/>
              <w:rPr>
                <w:rFonts w:eastAsia="微軟正黑體"/>
                <w:bCs/>
                <w:szCs w:val="24"/>
              </w:rPr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實驗室</w:t>
            </w:r>
            <w:r>
              <w:rPr>
                <w:rFonts w:eastAsia="微軟正黑體"/>
                <w:b/>
                <w:bCs/>
                <w:szCs w:val="24"/>
              </w:rPr>
              <w:t>/</w:t>
            </w:r>
            <w:r>
              <w:rPr>
                <w:rFonts w:eastAsia="微軟正黑體"/>
                <w:b/>
                <w:bCs/>
                <w:szCs w:val="24"/>
              </w:rPr>
              <w:t>保存場所生物安全文件管理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305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保存場所已：</w:t>
            </w:r>
          </w:p>
          <w:p w:rsidR="00C23D99" w:rsidRDefault="00C23D99">
            <w:pPr>
              <w:pStyle w:val="a4"/>
              <w:numPr>
                <w:ilvl w:val="0"/>
                <w:numId w:val="3"/>
              </w:numPr>
              <w:spacing w:line="400" w:lineRule="exact"/>
              <w:ind w:left="284" w:hanging="284"/>
              <w:jc w:val="both"/>
            </w:pPr>
            <w:r>
              <w:rPr>
                <w:rFonts w:eastAsia="微軟正黑體"/>
                <w:szCs w:val="24"/>
              </w:rPr>
              <w:t>訂有</w:t>
            </w:r>
            <w:r>
              <w:rPr>
                <w:rFonts w:eastAsia="微軟正黑體"/>
                <w:b/>
                <w:color w:val="FF0000"/>
                <w:szCs w:val="24"/>
              </w:rPr>
              <w:t>生物安全管理手冊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3"/>
              </w:numPr>
              <w:spacing w:line="400" w:lineRule="exact"/>
              <w:ind w:left="284" w:hanging="284"/>
              <w:jc w:val="both"/>
            </w:pPr>
            <w:r>
              <w:rPr>
                <w:rFonts w:eastAsia="微軟正黑體"/>
                <w:szCs w:val="24"/>
              </w:rPr>
              <w:t>建立</w:t>
            </w:r>
            <w:r>
              <w:rPr>
                <w:rFonts w:eastAsia="微軟正黑體"/>
                <w:b/>
                <w:color w:val="FF0000"/>
                <w:szCs w:val="24"/>
              </w:rPr>
              <w:t>文件管理程序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proofErr w:type="gramStart"/>
            <w:r>
              <w:rPr>
                <w:rFonts w:eastAsia="微軟正黑體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eastAsia="微軟正黑體"/>
                <w:b/>
                <w:color w:val="FF0000"/>
                <w:szCs w:val="24"/>
              </w:rPr>
              <w:t>1</w:t>
            </w:r>
            <w:r>
              <w:rPr>
                <w:rFonts w:eastAsia="微軟正黑體"/>
                <w:b/>
                <w:color w:val="FF0000"/>
                <w:szCs w:val="24"/>
              </w:rPr>
              <w:t>，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3"/>
              </w:numPr>
              <w:spacing w:line="400" w:lineRule="exact"/>
              <w:ind w:left="284" w:hanging="284"/>
              <w:jc w:val="both"/>
            </w:pPr>
            <w:r>
              <w:rPr>
                <w:rFonts w:eastAsia="微軟正黑體"/>
                <w:szCs w:val="24"/>
              </w:rPr>
              <w:t>建立</w:t>
            </w:r>
            <w:r>
              <w:rPr>
                <w:rFonts w:eastAsia="微軟正黑體"/>
                <w:b/>
                <w:color w:val="FF0000"/>
                <w:szCs w:val="24"/>
              </w:rPr>
              <w:t>文件總</w:t>
            </w:r>
            <w:proofErr w:type="gramStart"/>
            <w:r>
              <w:rPr>
                <w:rFonts w:eastAsia="微軟正黑體"/>
                <w:b/>
                <w:color w:val="FF0000"/>
                <w:szCs w:val="24"/>
              </w:rPr>
              <w:t>覽</w:t>
            </w:r>
            <w:proofErr w:type="gramEnd"/>
            <w:r>
              <w:rPr>
                <w:rFonts w:eastAsia="微軟正黑體"/>
                <w:b/>
                <w:color w:val="FF0000"/>
                <w:szCs w:val="24"/>
              </w:rPr>
              <w:t>表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proofErr w:type="gramStart"/>
            <w:r>
              <w:rPr>
                <w:rFonts w:eastAsia="微軟正黑體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eastAsia="微軟正黑體"/>
                <w:b/>
                <w:color w:val="FF0000"/>
                <w:szCs w:val="24"/>
              </w:rPr>
              <w:t>2</w:t>
            </w:r>
            <w:r>
              <w:rPr>
                <w:rFonts w:eastAsia="微軟正黑體"/>
                <w:b/>
                <w:color w:val="FF0000"/>
                <w:szCs w:val="24"/>
              </w:rPr>
              <w:t>，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3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定期審查文件，且無使用失效或過時文件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3]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3"/>
              </w:numPr>
              <w:spacing w:line="400" w:lineRule="exact"/>
              <w:ind w:left="284" w:hanging="284"/>
              <w:jc w:val="both"/>
            </w:pPr>
            <w:r>
              <w:rPr>
                <w:rFonts w:eastAsia="微軟正黑體"/>
                <w:szCs w:val="24"/>
              </w:rPr>
              <w:t>訂有</w:t>
            </w:r>
            <w:r>
              <w:rPr>
                <w:rFonts w:eastAsia="微軟正黑體"/>
                <w:b/>
                <w:color w:val="FF0000"/>
                <w:szCs w:val="24"/>
              </w:rPr>
              <w:t>機敏文件保全程序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proofErr w:type="gramStart"/>
            <w:r>
              <w:rPr>
                <w:rFonts w:eastAsia="微軟正黑體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eastAsia="微軟正黑體"/>
                <w:b/>
                <w:color w:val="FF0000"/>
                <w:szCs w:val="24"/>
              </w:rPr>
              <w:t>4</w:t>
            </w:r>
            <w:r>
              <w:rPr>
                <w:rFonts w:eastAsia="微軟正黑體"/>
                <w:b/>
                <w:color w:val="FF0000"/>
                <w:szCs w:val="24"/>
              </w:rPr>
              <w:t>，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實驗室得依循生物安全管理組織要求，增修額外程序。</w:t>
            </w:r>
          </w:p>
          <w:p w:rsidR="00C23D99" w:rsidRDefault="00C23D99">
            <w:pPr>
              <w:pStyle w:val="a4"/>
              <w:numPr>
                <w:ilvl w:val="0"/>
                <w:numId w:val="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易於檢視文件最新修訂狀況。</w:t>
            </w:r>
          </w:p>
          <w:p w:rsidR="00C23D99" w:rsidRDefault="00C23D99">
            <w:pPr>
              <w:pStyle w:val="a4"/>
              <w:numPr>
                <w:ilvl w:val="0"/>
                <w:numId w:val="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實驗室自訂文件審查頻率；過時文件如有保存目的，應標明以避免誤用。</w:t>
            </w:r>
          </w:p>
          <w:p w:rsidR="00C23D99" w:rsidRDefault="00C23D99" w:rsidP="00BF30B8">
            <w:pPr>
              <w:pStyle w:val="a4"/>
              <w:numPr>
                <w:ilvl w:val="0"/>
                <w:numId w:val="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機敏文件類型及範圍由實驗室自行或依生物安全管理組織規定定義。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spacing w:line="400" w:lineRule="exact"/>
              <w:ind w:left="284"/>
              <w:rPr>
                <w:rFonts w:eastAsia="微軟正黑體"/>
                <w:szCs w:val="24"/>
              </w:rPr>
            </w:pPr>
          </w:p>
        </w:tc>
      </w:tr>
      <w:tr w:rsidR="00C23D99" w:rsidTr="00C23D99">
        <w:trPr>
          <w:trHeight w:val="71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b/>
                <w:bCs/>
                <w:szCs w:val="24"/>
              </w:rPr>
              <w:t>實驗室</w:t>
            </w:r>
            <w:r>
              <w:rPr>
                <w:rFonts w:eastAsia="微軟正黑體"/>
                <w:b/>
                <w:szCs w:val="24"/>
              </w:rPr>
              <w:t>/</w:t>
            </w:r>
            <w:r>
              <w:rPr>
                <w:rFonts w:eastAsia="微軟正黑體"/>
                <w:b/>
                <w:szCs w:val="24"/>
              </w:rPr>
              <w:t>保存場所</w:t>
            </w:r>
            <w:r>
              <w:rPr>
                <w:rFonts w:eastAsia="微軟正黑體"/>
                <w:b/>
                <w:bCs/>
                <w:szCs w:val="24"/>
              </w:rPr>
              <w:t>門禁管制及安全識別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保存場所設有門禁管制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，訂有進入實驗室</w:t>
            </w:r>
            <w:r>
              <w:rPr>
                <w:rFonts w:eastAsia="微軟正黑體"/>
                <w:b/>
                <w:color w:val="FF0000"/>
                <w:szCs w:val="24"/>
              </w:rPr>
              <w:t>授權程序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，並保留</w:t>
            </w:r>
            <w:r>
              <w:rPr>
                <w:rFonts w:eastAsia="微軟正黑體"/>
                <w:b/>
                <w:color w:val="FF0000"/>
                <w:szCs w:val="24"/>
              </w:rPr>
              <w:t>經授權人員之紀錄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5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門禁管制方式無限制，惟需有效達到防止未經授權人員擅自進入實驗室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保存場所之機制。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實驗室入口處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標示</w:t>
            </w:r>
            <w:r>
              <w:rPr>
                <w:rFonts w:eastAsia="微軟正黑體"/>
                <w:b/>
                <w:color w:val="FF0000"/>
                <w:szCs w:val="24"/>
              </w:rPr>
              <w:t>下列資訊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：</w:t>
            </w:r>
          </w:p>
          <w:p w:rsidR="00C23D99" w:rsidRDefault="00C23D99">
            <w:pPr>
              <w:pStyle w:val="a4"/>
              <w:numPr>
                <w:ilvl w:val="0"/>
                <w:numId w:val="6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生物安全等級。</w:t>
            </w:r>
          </w:p>
          <w:p w:rsidR="00C23D99" w:rsidRDefault="00C23D99">
            <w:pPr>
              <w:pStyle w:val="a4"/>
              <w:numPr>
                <w:ilvl w:val="0"/>
                <w:numId w:val="6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生物危害標識。</w:t>
            </w:r>
          </w:p>
          <w:p w:rsidR="00C23D99" w:rsidRDefault="00C23D99">
            <w:pPr>
              <w:pStyle w:val="a4"/>
              <w:numPr>
                <w:ilvl w:val="0"/>
                <w:numId w:val="6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實驗室主管、實驗室管理人員之姓名及聯絡電話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6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緊急聯絡窗口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3]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6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lastRenderedPageBreak/>
              <w:t>所在樓層位置平面圖。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7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lastRenderedPageBreak/>
              <w:t>原則為進入實驗室範圍之第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道入口處。</w:t>
            </w:r>
          </w:p>
          <w:p w:rsidR="00C23D99" w:rsidRDefault="00C23D99">
            <w:pPr>
              <w:pStyle w:val="a4"/>
              <w:numPr>
                <w:ilvl w:val="0"/>
                <w:numId w:val="7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實驗室主管、管理人員，及緊急聯絡窗口為同一人時，則緊急聯絡窗口另需提供第</w:t>
            </w:r>
            <w:r>
              <w:rPr>
                <w:rFonts w:eastAsia="微軟正黑體"/>
                <w:szCs w:val="24"/>
              </w:rPr>
              <w:t>2</w:t>
            </w:r>
            <w:r>
              <w:rPr>
                <w:rFonts w:eastAsia="微軟正黑體"/>
                <w:szCs w:val="24"/>
              </w:rPr>
              <w:t>名人員，以避免發生無法聯繫的情形。</w:t>
            </w:r>
          </w:p>
          <w:p w:rsidR="00C23D99" w:rsidRDefault="00C23D99">
            <w:pPr>
              <w:pStyle w:val="a4"/>
              <w:numPr>
                <w:ilvl w:val="0"/>
                <w:numId w:val="7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緊急聯絡窗口可為</w:t>
            </w:r>
            <w:r>
              <w:rPr>
                <w:rFonts w:eastAsia="微軟正黑體"/>
                <w:szCs w:val="24"/>
              </w:rPr>
              <w:t>24</w:t>
            </w:r>
            <w:r>
              <w:rPr>
                <w:rFonts w:eastAsia="微軟正黑體"/>
                <w:szCs w:val="24"/>
              </w:rPr>
              <w:t>小時緊急聯絡</w:t>
            </w:r>
            <w:r>
              <w:rPr>
                <w:rFonts w:eastAsia="微軟正黑體"/>
                <w:szCs w:val="24"/>
              </w:rPr>
              <w:lastRenderedPageBreak/>
              <w:t>專線或中控室人員等，惟應知悉及備有接獲通知後之後續處理程序。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382EC4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實驗室已訂有</w:t>
            </w:r>
            <w:r>
              <w:rPr>
                <w:rFonts w:eastAsia="微軟正黑體"/>
                <w:b/>
                <w:color w:val="FF0000"/>
                <w:szCs w:val="24"/>
              </w:rPr>
              <w:t>訪客進入管制程序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；訪客紀錄內容包括但不限於訪客姓名、進出日期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時間、事由、聯絡電話；並留存</w:t>
            </w:r>
            <w:r>
              <w:rPr>
                <w:rFonts w:eastAsia="微軟正黑體"/>
                <w:b/>
                <w:color w:val="FF0000"/>
                <w:szCs w:val="24"/>
              </w:rPr>
              <w:t>訪客紀錄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b/>
                <w:bCs/>
                <w:szCs w:val="24"/>
              </w:rPr>
              <w:t>實驗室</w:t>
            </w:r>
            <w:r>
              <w:rPr>
                <w:rFonts w:eastAsia="微軟正黑體"/>
                <w:b/>
                <w:szCs w:val="24"/>
              </w:rPr>
              <w:t>/</w:t>
            </w:r>
            <w:r>
              <w:rPr>
                <w:rFonts w:eastAsia="微軟正黑體"/>
                <w:b/>
                <w:szCs w:val="24"/>
              </w:rPr>
              <w:t>保存場所</w:t>
            </w:r>
            <w:r>
              <w:rPr>
                <w:rFonts w:eastAsia="微軟正黑體"/>
                <w:b/>
                <w:bCs/>
                <w:szCs w:val="24"/>
              </w:rPr>
              <w:t>所在位置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24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6074DB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保存場所位置與公共區域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明確分開及識別，</w:t>
            </w:r>
            <w:proofErr w:type="gramStart"/>
            <w:r>
              <w:rPr>
                <w:rFonts w:eastAsia="微軟正黑體"/>
                <w:szCs w:val="24"/>
              </w:rPr>
              <w:t>以門做物理性區隔</w:t>
            </w:r>
            <w:proofErr w:type="gramEnd"/>
            <w:r>
              <w:rPr>
                <w:rFonts w:eastAsia="微軟正黑體"/>
                <w:szCs w:val="24"/>
              </w:rPr>
              <w:t>；實驗室內無設置一般行政人員辦公區域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 w:rsidR="006074DB">
              <w:rPr>
                <w:rFonts w:eastAsia="微軟正黑體" w:hint="eastAsia"/>
                <w:szCs w:val="24"/>
              </w:rPr>
              <w:t>2</w:t>
            </w:r>
            <w:r>
              <w:rPr>
                <w:rFonts w:eastAsia="微軟正黑體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8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公共區域係指位於實驗室範圍外之公共共用活動區域。</w:t>
            </w:r>
          </w:p>
          <w:p w:rsidR="00C23D99" w:rsidRDefault="00C23D99" w:rsidP="00382EC4">
            <w:pPr>
              <w:pStyle w:val="a4"/>
              <w:numPr>
                <w:ilvl w:val="0"/>
                <w:numId w:val="8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處理一般行政事務，可正常飲食、休憩之區域。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實驗室入口之門，應符合：</w:t>
            </w:r>
          </w:p>
          <w:p w:rsidR="00C23D99" w:rsidRDefault="00C23D99">
            <w:pPr>
              <w:pStyle w:val="a4"/>
              <w:numPr>
                <w:ilvl w:val="0"/>
                <w:numId w:val="9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隨時保持關閉狀態。</w:t>
            </w:r>
          </w:p>
          <w:p w:rsidR="00C23D99" w:rsidRDefault="00C23D99">
            <w:pPr>
              <w:pStyle w:val="a4"/>
              <w:numPr>
                <w:ilvl w:val="0"/>
                <w:numId w:val="9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門開啟後可自行關閉</w:t>
            </w:r>
            <w:r>
              <w:rPr>
                <w:rFonts w:eastAsia="微軟正黑體"/>
                <w:szCs w:val="24"/>
              </w:rPr>
              <w:t xml:space="preserve"> 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9"/>
              </w:numPr>
              <w:spacing w:line="400" w:lineRule="exact"/>
              <w:ind w:left="284" w:hanging="284"/>
              <w:jc w:val="both"/>
            </w:pPr>
            <w:r>
              <w:rPr>
                <w:rFonts w:eastAsia="微軟正黑體"/>
                <w:b/>
                <w:szCs w:val="24"/>
              </w:rPr>
              <w:t>門可上鎖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9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門板材質堅固不易被破壞。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10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需達到可自行回復至關閉狀態之原則。</w:t>
            </w:r>
          </w:p>
          <w:p w:rsidR="00C23D99" w:rsidRDefault="00C23D99">
            <w:pPr>
              <w:pStyle w:val="a4"/>
              <w:spacing w:line="400" w:lineRule="exact"/>
              <w:ind w:left="624"/>
              <w:jc w:val="both"/>
              <w:rPr>
                <w:rFonts w:eastAsia="微軟正黑體"/>
                <w:b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生物</w:t>
            </w:r>
            <w:proofErr w:type="gramStart"/>
            <w:r>
              <w:rPr>
                <w:rFonts w:eastAsia="微軟正黑體"/>
                <w:b/>
                <w:bCs/>
                <w:szCs w:val="24"/>
              </w:rPr>
              <w:t>安全櫃（</w:t>
            </w:r>
            <w:proofErr w:type="gramEnd"/>
            <w:r>
              <w:rPr>
                <w:rFonts w:eastAsia="微軟正黑體"/>
                <w:b/>
                <w:bCs/>
                <w:szCs w:val="24"/>
              </w:rPr>
              <w:t>BSC</w:t>
            </w:r>
            <w:r>
              <w:rPr>
                <w:rFonts w:eastAsia="微軟正黑體"/>
                <w:b/>
                <w:bCs/>
                <w:szCs w:val="24"/>
              </w:rPr>
              <w:t>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433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實驗室於適當位置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裝設檢測合格且正常運作之第一級以上</w:t>
            </w: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；</w:t>
            </w:r>
            <w:r>
              <w:rPr>
                <w:rFonts w:eastAsia="微軟正黑體"/>
              </w:rPr>
              <w:t>可能產生具感染性氣膠或噴濺之實驗操作</w:t>
            </w:r>
            <w:r>
              <w:rPr>
                <w:rFonts w:eastAsia="微軟正黑體"/>
              </w:rPr>
              <w:t>[</w:t>
            </w:r>
            <w:proofErr w:type="gramStart"/>
            <w:r>
              <w:rPr>
                <w:rFonts w:eastAsia="微軟正黑體"/>
              </w:rPr>
              <w:t>註</w:t>
            </w:r>
            <w:proofErr w:type="gramEnd"/>
            <w:r>
              <w:rPr>
                <w:rFonts w:eastAsia="微軟正黑體"/>
              </w:rPr>
              <w:t>2]</w:t>
            </w:r>
            <w:r>
              <w:rPr>
                <w:rFonts w:eastAsia="微軟正黑體"/>
                <w:szCs w:val="24"/>
              </w:rPr>
              <w:t>，應於</w:t>
            </w: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內進行。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11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裝設位置應避免受到運轉時之實驗室進氣與排氣氣流的波動影響；且遠離門、實驗室人員往來頻繁區域以及其他可能會產生氣流干擾的區域；並保留適當空間作為清潔、消毒及檢測工作之用。</w:t>
            </w:r>
          </w:p>
          <w:p w:rsidR="00C23D99" w:rsidRDefault="00C23D99">
            <w:pPr>
              <w:pStyle w:val="a4"/>
              <w:numPr>
                <w:ilvl w:val="0"/>
                <w:numId w:val="11"/>
              </w:numPr>
              <w:spacing w:line="400" w:lineRule="exact"/>
              <w:ind w:left="624" w:hanging="624"/>
              <w:jc w:val="both"/>
            </w:pPr>
            <w:r>
              <w:rPr>
                <w:rFonts w:eastAsia="微軟正黑體"/>
              </w:rPr>
              <w:t>可能產生感染性氣膠或噴濺之操作，包含但不限於：</w:t>
            </w:r>
            <w:proofErr w:type="gramStart"/>
            <w:r>
              <w:rPr>
                <w:rFonts w:eastAsia="微軟正黑體"/>
              </w:rPr>
              <w:t>移液</w:t>
            </w:r>
            <w:proofErr w:type="gramEnd"/>
            <w:r>
              <w:rPr>
                <w:rFonts w:eastAsia="微軟正黑體"/>
              </w:rPr>
              <w:t>、離心、研磨、攪拌、振盪、混合、超音波處理、開啓內盛有感染性生物材料之容器、挑取菌落等。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使用</w:t>
            </w: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符合以下要求：</w:t>
            </w:r>
          </w:p>
          <w:p w:rsidR="00C23D99" w:rsidRDefault="00C23D99">
            <w:pPr>
              <w:pStyle w:val="a4"/>
              <w:numPr>
                <w:ilvl w:val="0"/>
                <w:numId w:val="12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開口處氣流方向保持向內流入</w:t>
            </w:r>
            <w:r>
              <w:rPr>
                <w:rFonts w:eastAsia="微軟正黑體"/>
                <w:szCs w:val="24"/>
              </w:rPr>
              <w:t>BSC[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12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櫃內整潔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，無堆積過量實驗器材。</w:t>
            </w:r>
          </w:p>
          <w:p w:rsidR="00C23D99" w:rsidRDefault="00C23D99">
            <w:pPr>
              <w:pStyle w:val="a4"/>
              <w:numPr>
                <w:ilvl w:val="0"/>
                <w:numId w:val="12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無放置易傾倒容器。</w:t>
            </w:r>
          </w:p>
          <w:p w:rsidR="00C23D99" w:rsidRDefault="00C23D99">
            <w:pPr>
              <w:pStyle w:val="a4"/>
              <w:numPr>
                <w:ilvl w:val="0"/>
                <w:numId w:val="12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無</w:t>
            </w:r>
            <w:proofErr w:type="gramStart"/>
            <w:r>
              <w:rPr>
                <w:rFonts w:eastAsia="微軟正黑體"/>
                <w:szCs w:val="24"/>
              </w:rPr>
              <w:t>阻擋氣柵出口</w:t>
            </w:r>
            <w:proofErr w:type="gramEnd"/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12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無使用明火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3]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13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水平及垂直外吹氣流工作櫃（</w:t>
            </w:r>
            <w:r>
              <w:rPr>
                <w:rFonts w:eastAsia="微軟正黑體"/>
                <w:szCs w:val="24"/>
              </w:rPr>
              <w:t>laminar flow</w:t>
            </w:r>
            <w:r>
              <w:rPr>
                <w:rFonts w:eastAsia="微軟正黑體"/>
                <w:szCs w:val="24"/>
              </w:rPr>
              <w:t>）不屬於</w:t>
            </w: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，不能應用於感染性生物材料操作。</w:t>
            </w:r>
          </w:p>
          <w:p w:rsidR="00C23D99" w:rsidRDefault="00C23D99">
            <w:pPr>
              <w:pStyle w:val="a4"/>
              <w:numPr>
                <w:ilvl w:val="0"/>
                <w:numId w:val="13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櫃內毋須清空，物品之擺放次序，應考量操作人員習慣與櫃內氣流方向，依</w:t>
            </w:r>
            <w:proofErr w:type="gramStart"/>
            <w:r>
              <w:rPr>
                <w:rFonts w:eastAsia="微軟正黑體"/>
                <w:szCs w:val="24"/>
              </w:rPr>
              <w:t>髒汙</w:t>
            </w:r>
            <w:proofErr w:type="gramEnd"/>
            <w:r>
              <w:rPr>
                <w:rFonts w:eastAsia="微軟正黑體"/>
                <w:szCs w:val="24"/>
              </w:rPr>
              <w:t>程度調整。</w:t>
            </w:r>
          </w:p>
          <w:p w:rsidR="00C23D99" w:rsidRDefault="00C23D99" w:rsidP="006074DB">
            <w:pPr>
              <w:pStyle w:val="a4"/>
              <w:numPr>
                <w:ilvl w:val="0"/>
                <w:numId w:val="13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內不可</w:t>
            </w:r>
            <w:r w:rsidR="006074DB">
              <w:rPr>
                <w:rFonts w:eastAsia="微軟正黑體"/>
                <w:szCs w:val="24"/>
              </w:rPr>
              <w:t>使用明火，惟無可替代使用明火操作之措施時，不可使用</w:t>
            </w:r>
            <w:proofErr w:type="gramStart"/>
            <w:r w:rsidR="006074DB">
              <w:rPr>
                <w:rFonts w:eastAsia="微軟正黑體"/>
                <w:szCs w:val="24"/>
              </w:rPr>
              <w:t>連續供火裝置</w:t>
            </w:r>
            <w:proofErr w:type="gramEnd"/>
            <w:r>
              <w:rPr>
                <w:rFonts w:eastAsia="微軟正黑體"/>
                <w:szCs w:val="24"/>
              </w:rPr>
              <w:t>。相關替代措施，例如</w:t>
            </w:r>
            <w:proofErr w:type="gramStart"/>
            <w:r>
              <w:rPr>
                <w:rFonts w:eastAsia="微軟正黑體"/>
                <w:szCs w:val="24"/>
              </w:rPr>
              <w:t>使用烤片機</w:t>
            </w:r>
            <w:proofErr w:type="gramEnd"/>
            <w:r>
              <w:rPr>
                <w:rFonts w:eastAsia="微軟正黑體"/>
                <w:szCs w:val="24"/>
              </w:rPr>
              <w:t>；接種環（針）之滅菌改用紅外線滅菌器。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9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實驗室之</w:t>
            </w: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每年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至少執行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次檢測，實驗室人員確認檢測報告後，依</w:t>
            </w:r>
            <w:r>
              <w:rPr>
                <w:rFonts w:eastAsia="微軟正黑體"/>
                <w:b/>
                <w:color w:val="FF0000"/>
                <w:szCs w:val="24"/>
              </w:rPr>
              <w:t>檢測結果</w:t>
            </w:r>
            <w:r>
              <w:rPr>
                <w:rFonts w:eastAsia="微軟正黑體"/>
                <w:szCs w:val="24"/>
              </w:rPr>
              <w:t>進行相關維護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lastRenderedPageBreak/>
              <w:t>2</w:t>
            </w:r>
            <w:r>
              <w:rPr>
                <w:rFonts w:eastAsia="微軟正黑體"/>
                <w:szCs w:val="24"/>
              </w:rPr>
              <w:t>，</w:t>
            </w:r>
            <w:r>
              <w:rPr>
                <w:rFonts w:eastAsia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；妥善保存</w:t>
            </w:r>
            <w:r>
              <w:rPr>
                <w:rFonts w:eastAsia="微軟正黑體"/>
                <w:b/>
                <w:color w:val="FF0000"/>
                <w:szCs w:val="24"/>
              </w:rPr>
              <w:t>檢測報告及相關維護紀錄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1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lastRenderedPageBreak/>
              <w:t>檢測以「年度」為時間單位，前後檢測作業間距不可超過</w:t>
            </w:r>
            <w:r>
              <w:rPr>
                <w:rFonts w:eastAsia="微軟正黑體"/>
                <w:szCs w:val="24"/>
              </w:rPr>
              <w:t>15</w:t>
            </w:r>
            <w:r>
              <w:rPr>
                <w:rFonts w:eastAsia="微軟正黑體"/>
                <w:szCs w:val="24"/>
              </w:rPr>
              <w:t>個月。</w:t>
            </w:r>
          </w:p>
          <w:p w:rsidR="00C23D99" w:rsidRDefault="00C23D99">
            <w:pPr>
              <w:pStyle w:val="a4"/>
              <w:numPr>
                <w:ilvl w:val="0"/>
                <w:numId w:val="1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年度檢測項目原則依原廠要求；或</w:t>
            </w:r>
            <w:r>
              <w:rPr>
                <w:rFonts w:eastAsia="微軟正黑體"/>
                <w:szCs w:val="24"/>
              </w:rPr>
              <w:lastRenderedPageBreak/>
              <w:t>符合勞動部勞動及職業安全衛生研究所出版之「生物</w:t>
            </w:r>
            <w:proofErr w:type="gramStart"/>
            <w:r>
              <w:rPr>
                <w:rFonts w:eastAsia="微軟正黑體"/>
                <w:szCs w:val="24"/>
              </w:rPr>
              <w:t>安全櫃</w:t>
            </w:r>
            <w:proofErr w:type="gramEnd"/>
            <w:r>
              <w:rPr>
                <w:rFonts w:eastAsia="微軟正黑體"/>
                <w:szCs w:val="24"/>
              </w:rPr>
              <w:t>操作安全技術手冊」內容。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感染性廢棄物專用之滅菌器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無設置滅菌器者，本項目不適用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保存場所已訂有</w:t>
            </w:r>
            <w:r>
              <w:rPr>
                <w:rFonts w:eastAsia="微軟正黑體"/>
                <w:b/>
                <w:color w:val="FF0000"/>
                <w:szCs w:val="24"/>
              </w:rPr>
              <w:t>滅菌器之作業程序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342111">
        <w:trPr>
          <w:trHeight w:val="43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滅菌器定期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使用生物指示劑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確認滅菌處理之效能；保留相關</w:t>
            </w:r>
            <w:r>
              <w:rPr>
                <w:rFonts w:eastAsia="微軟正黑體"/>
                <w:b/>
                <w:color w:val="FF0000"/>
                <w:szCs w:val="24"/>
              </w:rPr>
              <w:t>執行紀錄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15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確效作業之執行頻率，由受查核實驗室視執行滅菌之頻率自行訂定，惟每年應至少執行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次檢測作業。建議當滅菌器為每天使用時，每週執行至少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次確效；為每週使用時，每月至少執行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次確效。</w:t>
            </w:r>
          </w:p>
          <w:p w:rsidR="00C23D99" w:rsidRDefault="00C23D99">
            <w:pPr>
              <w:pStyle w:val="a4"/>
              <w:numPr>
                <w:ilvl w:val="0"/>
                <w:numId w:val="15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生物指示劑為特定的活微生物製品，可用於確認滅菌設備的性能，滅菌程序的驗證，生產過程滅菌效果的監控等，常用菌</w:t>
            </w:r>
            <w:proofErr w:type="gramStart"/>
            <w:r>
              <w:rPr>
                <w:rFonts w:eastAsia="微軟正黑體"/>
                <w:szCs w:val="24"/>
              </w:rPr>
              <w:t>如嗜熱芽孢</w:t>
            </w:r>
            <w:proofErr w:type="gramEnd"/>
            <w:r>
              <w:rPr>
                <w:rFonts w:eastAsia="微軟正黑體"/>
                <w:szCs w:val="24"/>
              </w:rPr>
              <w:t>桿菌、枯草芽孢桿菌等。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保存場所依滅菌器類型定期實施檢查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，並依檢測結果進行相關維護，相關</w:t>
            </w:r>
            <w:r>
              <w:rPr>
                <w:rFonts w:eastAsia="微軟正黑體"/>
                <w:b/>
                <w:color w:val="FF0000"/>
                <w:szCs w:val="24"/>
              </w:rPr>
              <w:t>檢測維護紀錄</w:t>
            </w:r>
            <w:r>
              <w:rPr>
                <w:rFonts w:eastAsia="微軟正黑體"/>
                <w:szCs w:val="24"/>
              </w:rPr>
              <w:t>均妥善留存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16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有關各類型壓力容器之檢查頻率請參考「職業安全衛生管理辦法」第</w:t>
            </w:r>
            <w:r>
              <w:rPr>
                <w:rFonts w:eastAsia="微軟正黑體"/>
                <w:szCs w:val="24"/>
              </w:rPr>
              <w:t>33</w:t>
            </w:r>
            <w:r>
              <w:rPr>
                <w:rFonts w:eastAsia="微軟正黑體"/>
                <w:szCs w:val="24"/>
              </w:rPr>
              <w:t>、</w:t>
            </w:r>
            <w:r>
              <w:rPr>
                <w:rFonts w:eastAsia="微軟正黑體"/>
                <w:szCs w:val="24"/>
              </w:rPr>
              <w:t>35</w:t>
            </w:r>
            <w:r>
              <w:rPr>
                <w:rFonts w:eastAsia="微軟正黑體"/>
                <w:szCs w:val="24"/>
              </w:rPr>
              <w:t>、</w:t>
            </w:r>
            <w:r>
              <w:rPr>
                <w:rFonts w:eastAsia="微軟正黑體"/>
                <w:szCs w:val="24"/>
              </w:rPr>
              <w:t>36</w:t>
            </w:r>
            <w:r>
              <w:rPr>
                <w:rFonts w:eastAsia="微軟正黑體"/>
                <w:szCs w:val="24"/>
              </w:rPr>
              <w:t>及</w:t>
            </w:r>
            <w:r>
              <w:rPr>
                <w:rFonts w:eastAsia="微軟正黑體"/>
                <w:szCs w:val="24"/>
              </w:rPr>
              <w:t>45</w:t>
            </w:r>
            <w:r>
              <w:rPr>
                <w:rFonts w:eastAsia="微軟正黑體"/>
                <w:szCs w:val="24"/>
              </w:rPr>
              <w:t>條；「危險性機械及設備安全檢查規則」關於第一種壓力容器之相關規定。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保存場所確實記錄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每次滅菌器操作情形；並保存</w:t>
            </w:r>
            <w:r>
              <w:rPr>
                <w:rFonts w:eastAsia="微軟正黑體"/>
                <w:b/>
                <w:color w:val="FF0000"/>
                <w:szCs w:val="24"/>
              </w:rPr>
              <w:t>相關紀</w:t>
            </w:r>
            <w:r>
              <w:rPr>
                <w:rFonts w:eastAsia="微軟正黑體"/>
                <w:b/>
                <w:color w:val="FF0000"/>
                <w:szCs w:val="24"/>
              </w:rPr>
              <w:lastRenderedPageBreak/>
              <w:t>錄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382EC4">
            <w:pPr>
              <w:pStyle w:val="a4"/>
              <w:numPr>
                <w:ilvl w:val="0"/>
                <w:numId w:val="17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lastRenderedPageBreak/>
              <w:t>須記錄之內容包括但不限於：日期、</w:t>
            </w:r>
            <w:proofErr w:type="gramStart"/>
            <w:r>
              <w:rPr>
                <w:rFonts w:eastAsia="微軟正黑體"/>
                <w:szCs w:val="24"/>
              </w:rPr>
              <w:t>鍋次</w:t>
            </w:r>
            <w:proofErr w:type="gramEnd"/>
            <w:r>
              <w:rPr>
                <w:rFonts w:eastAsia="微軟正黑體"/>
                <w:szCs w:val="24"/>
              </w:rPr>
              <w:t>、滅菌模式、溫度、壓</w:t>
            </w:r>
            <w:r>
              <w:rPr>
                <w:rFonts w:eastAsia="微軟正黑體"/>
                <w:szCs w:val="24"/>
              </w:rPr>
              <w:lastRenderedPageBreak/>
              <w:t>力、進鍋時間、滅菌時間、出鍋時間、化學指示劑／生物指示劑、操作人員。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1.5.5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屬於第一種壓力容器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之滅菌器，應經相關訓練且合格；或取得相關技能檢定資格人員操作滅菌器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18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定義請參閱「鍋爐及壓力容器安全規則」第</w:t>
            </w:r>
            <w:r>
              <w:rPr>
                <w:rFonts w:eastAsia="微軟正黑體"/>
                <w:szCs w:val="24"/>
              </w:rPr>
              <w:t>4</w:t>
            </w:r>
            <w:r>
              <w:rPr>
                <w:rFonts w:eastAsia="微軟正黑體"/>
                <w:szCs w:val="24"/>
              </w:rPr>
              <w:t>條第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項第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款。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實驗室相關設施、設備安全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36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實驗室設有以下設施並符合要求：</w:t>
            </w:r>
          </w:p>
          <w:p w:rsidR="00C23D99" w:rsidRDefault="00C23D99">
            <w:pPr>
              <w:pStyle w:val="a4"/>
              <w:numPr>
                <w:ilvl w:val="0"/>
                <w:numId w:val="19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水槽：設於實驗室內、出口或鄰近處，周邊</w:t>
            </w:r>
            <w:proofErr w:type="gramStart"/>
            <w:r>
              <w:rPr>
                <w:rFonts w:eastAsia="微軟正黑體"/>
                <w:szCs w:val="24"/>
              </w:rPr>
              <w:t>整潔無積</w:t>
            </w:r>
            <w:proofErr w:type="gramEnd"/>
            <w:r>
              <w:rPr>
                <w:rFonts w:eastAsia="微軟正黑體"/>
                <w:szCs w:val="24"/>
              </w:rPr>
              <w:t>（漏）水；無靠近電力設備或已加裝安全裝置；具免手動給水設計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19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消防系統：包括避難指標或避難方向指示燈、火警自動或手動警報設備、滅火器等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19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照明設備。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20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型式規格應符合免手動開啓原則。</w:t>
            </w:r>
          </w:p>
          <w:p w:rsidR="00C23D99" w:rsidRDefault="00C23D99">
            <w:pPr>
              <w:pStyle w:val="a4"/>
              <w:numPr>
                <w:ilvl w:val="0"/>
                <w:numId w:val="20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相關設備之設置標準及自動檢查等要求，應符合內政部「各類場所消防安全設備設置標準」之相關規定。</w:t>
            </w:r>
          </w:p>
          <w:p w:rsidR="00C23D99" w:rsidRDefault="00C23D99">
            <w:pPr>
              <w:pStyle w:val="a4"/>
              <w:spacing w:line="400" w:lineRule="exact"/>
              <w:ind w:left="624"/>
              <w:jc w:val="both"/>
              <w:rPr>
                <w:rFonts w:eastAsia="微軟正黑體"/>
                <w:strike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382EC4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實驗室工作</w:t>
            </w:r>
            <w:proofErr w:type="gramStart"/>
            <w:r>
              <w:rPr>
                <w:rFonts w:eastAsia="微軟正黑體"/>
                <w:szCs w:val="24"/>
              </w:rPr>
              <w:t>檯</w:t>
            </w:r>
            <w:proofErr w:type="gramEnd"/>
            <w:r>
              <w:rPr>
                <w:rFonts w:eastAsia="微軟正黑體"/>
                <w:szCs w:val="24"/>
              </w:rPr>
              <w:t>表面可</w:t>
            </w:r>
            <w:proofErr w:type="gramStart"/>
            <w:r>
              <w:rPr>
                <w:rFonts w:eastAsia="微軟正黑體"/>
                <w:szCs w:val="24"/>
              </w:rPr>
              <w:t>防滲並能</w:t>
            </w:r>
            <w:proofErr w:type="gramEnd"/>
            <w:r>
              <w:rPr>
                <w:rFonts w:eastAsia="微軟正黑體"/>
                <w:szCs w:val="24"/>
              </w:rPr>
              <w:t>抵抗熱、有機溶劑、酸、</w:t>
            </w:r>
            <w:proofErr w:type="gramStart"/>
            <w:r>
              <w:rPr>
                <w:rFonts w:eastAsia="微軟正黑體"/>
                <w:szCs w:val="24"/>
              </w:rPr>
              <w:t>鹼及其他</w:t>
            </w:r>
            <w:proofErr w:type="gramEnd"/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1.6.3</w:t>
            </w:r>
            <w:r>
              <w:rPr>
                <w:rFonts w:eastAsia="微軟正黑體"/>
                <w:szCs w:val="24"/>
              </w:rPr>
              <w:sym w:font="Wingdings 2" w:char="F052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實驗室使用之座椅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，為不附輪型式或可固定，已使用無孔材質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材料包覆表層，並</w:t>
            </w:r>
            <w:proofErr w:type="gramStart"/>
            <w:r>
              <w:rPr>
                <w:rFonts w:eastAsia="微軟正黑體"/>
                <w:szCs w:val="24"/>
              </w:rPr>
              <w:t>易於</w:t>
            </w:r>
            <w:r>
              <w:rPr>
                <w:rFonts w:eastAsia="微軟正黑體" w:hint="eastAsia"/>
                <w:szCs w:val="24"/>
              </w:rPr>
              <w:t>清消</w:t>
            </w:r>
            <w:proofErr w:type="gramEnd"/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21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泛指擺放於實驗室中具生物危害風險區域內之座椅。</w:t>
            </w:r>
          </w:p>
          <w:p w:rsidR="00C23D99" w:rsidRDefault="00C23D99">
            <w:pPr>
              <w:pStyle w:val="a4"/>
              <w:numPr>
                <w:ilvl w:val="0"/>
                <w:numId w:val="21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不可使用木質、</w:t>
            </w:r>
            <w:proofErr w:type="gramStart"/>
            <w:r>
              <w:rPr>
                <w:rFonts w:eastAsia="微軟正黑體"/>
                <w:szCs w:val="24"/>
              </w:rPr>
              <w:t>布質類座椅</w:t>
            </w:r>
            <w:proofErr w:type="gramEnd"/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24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  <w:proofErr w:type="gramStart"/>
            <w:r w:rsidRPr="00C23D99">
              <w:rPr>
                <w:rFonts w:eastAsia="微軟正黑體" w:hint="eastAsia"/>
                <w:color w:val="FF0000"/>
                <w:szCs w:val="24"/>
              </w:rPr>
              <w:lastRenderedPageBreak/>
              <w:t>緊急洗眼設備</w:t>
            </w:r>
            <w:proofErr w:type="gramEnd"/>
            <w:r w:rsidRPr="00C23D99">
              <w:rPr>
                <w:rFonts w:eastAsia="微軟正黑體" w:hint="eastAsia"/>
                <w:color w:val="FF0000"/>
                <w:szCs w:val="24"/>
              </w:rPr>
              <w:t>由環安室進行維護。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1.6.4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實驗室內已設有</w:t>
            </w:r>
            <w:proofErr w:type="gramStart"/>
            <w:r>
              <w:rPr>
                <w:rFonts w:eastAsia="微軟正黑體"/>
                <w:szCs w:val="24"/>
              </w:rPr>
              <w:t>緊急洗眼設備</w:t>
            </w:r>
            <w:proofErr w:type="gramEnd"/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；定期測試維護，設備功能正常運作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，並留存相關</w:t>
            </w:r>
            <w:r>
              <w:rPr>
                <w:rFonts w:eastAsia="微軟正黑體"/>
                <w:b/>
                <w:color w:val="FF0000"/>
                <w:szCs w:val="24"/>
              </w:rPr>
              <w:t>測試維護紀錄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22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設置目的係為提供當實驗室人員暴露在有危害物質下，得以大量清水移除眼睛或</w:t>
            </w:r>
            <w:proofErr w:type="gramStart"/>
            <w:r>
              <w:rPr>
                <w:rFonts w:eastAsia="微軟正黑體"/>
                <w:szCs w:val="24"/>
              </w:rPr>
              <w:t>面部沾附之</w:t>
            </w:r>
            <w:proofErr w:type="gramEnd"/>
            <w:r>
              <w:rPr>
                <w:rFonts w:eastAsia="微軟正黑體"/>
                <w:szCs w:val="24"/>
              </w:rPr>
              <w:t>危害物質。</w:t>
            </w:r>
          </w:p>
          <w:p w:rsidR="00C23D99" w:rsidRDefault="00C23D99">
            <w:pPr>
              <w:pStyle w:val="a4"/>
              <w:numPr>
                <w:ilvl w:val="0"/>
                <w:numId w:val="22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水流之速度及</w:t>
            </w:r>
            <w:proofErr w:type="gramStart"/>
            <w:r>
              <w:rPr>
                <w:rFonts w:eastAsia="微軟正黑體"/>
                <w:szCs w:val="24"/>
              </w:rPr>
              <w:t>力道需已</w:t>
            </w:r>
            <w:proofErr w:type="gramEnd"/>
            <w:r>
              <w:rPr>
                <w:rFonts w:eastAsia="微軟正黑體"/>
                <w:szCs w:val="24"/>
              </w:rPr>
              <w:t>調整至可立即使用。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28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1.6.5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實驗室內如放置之氣體鋼瓶，應符合以下要求：</w:t>
            </w:r>
          </w:p>
          <w:p w:rsidR="00C23D99" w:rsidRDefault="00C23D99">
            <w:pPr>
              <w:pStyle w:val="a4"/>
              <w:numPr>
                <w:ilvl w:val="0"/>
                <w:numId w:val="23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無放置過量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。</w:t>
            </w:r>
          </w:p>
          <w:p w:rsidR="00C23D99" w:rsidRDefault="00C23D99">
            <w:pPr>
              <w:pStyle w:val="a4"/>
              <w:numPr>
                <w:ilvl w:val="0"/>
                <w:numId w:val="23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已固定妥當。</w:t>
            </w:r>
          </w:p>
          <w:p w:rsidR="00C23D99" w:rsidRDefault="00C23D99">
            <w:pPr>
              <w:pStyle w:val="a4"/>
              <w:numPr>
                <w:ilvl w:val="0"/>
                <w:numId w:val="23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非使用中鋼瓶套有鋼瓶帽。</w:t>
            </w:r>
          </w:p>
          <w:p w:rsidR="00C23D99" w:rsidRDefault="00C23D99">
            <w:pPr>
              <w:pStyle w:val="a4"/>
              <w:numPr>
                <w:ilvl w:val="0"/>
                <w:numId w:val="23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瓶身無嚴重磨損或鏽蝕。</w:t>
            </w:r>
          </w:p>
          <w:p w:rsidR="00C23D99" w:rsidRDefault="00C23D99">
            <w:pPr>
              <w:pStyle w:val="a4"/>
              <w:numPr>
                <w:ilvl w:val="0"/>
                <w:numId w:val="23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未超過安全檢驗有效期限。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2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備用鋼瓶數量以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瓶為原則。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實驗室消毒滅菌措施與感染性廢棄物處理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消毒滅菌措施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實驗室已針對需消毒滅菌之物品、設施或設備等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，訂定相關</w:t>
            </w:r>
            <w:r>
              <w:rPr>
                <w:rFonts w:eastAsia="微軟正黑體"/>
                <w:b/>
                <w:color w:val="FF0000"/>
                <w:szCs w:val="24"/>
              </w:rPr>
              <w:t>消毒滅菌標準作業程序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25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由實驗室依現況自訂物品、設施與設備之範疇。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實驗室操作感染性生物材料</w:t>
            </w:r>
            <w:proofErr w:type="gramStart"/>
            <w:r>
              <w:rPr>
                <w:rFonts w:eastAsia="微軟正黑體"/>
                <w:szCs w:val="24"/>
              </w:rPr>
              <w:t>期間，</w:t>
            </w:r>
            <w:proofErr w:type="gramEnd"/>
            <w:r>
              <w:rPr>
                <w:rFonts w:eastAsia="微軟正黑體"/>
                <w:szCs w:val="24"/>
              </w:rPr>
              <w:t>針對操作區域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每日執行至少</w:t>
            </w:r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次清潔除</w:t>
            </w:r>
            <w:proofErr w:type="gramStart"/>
            <w:r>
              <w:rPr>
                <w:rFonts w:eastAsia="微軟正黑體"/>
                <w:szCs w:val="24"/>
              </w:rPr>
              <w:t>汙</w:t>
            </w:r>
            <w:proofErr w:type="gramEnd"/>
            <w:r>
              <w:rPr>
                <w:rFonts w:eastAsia="微軟正黑體"/>
                <w:szCs w:val="24"/>
              </w:rPr>
              <w:t>；轉換操作不同感染性生物材料前，依風險評估進行適當的</w:t>
            </w:r>
            <w:proofErr w:type="gramStart"/>
            <w:r>
              <w:rPr>
                <w:rFonts w:eastAsia="微軟正黑體"/>
                <w:szCs w:val="24"/>
              </w:rPr>
              <w:t>燻</w:t>
            </w:r>
            <w:proofErr w:type="gramEnd"/>
            <w:r>
              <w:rPr>
                <w:rFonts w:eastAsia="微軟正黑體"/>
                <w:szCs w:val="24"/>
              </w:rPr>
              <w:t>蒸消毒或清潔除</w:t>
            </w:r>
            <w:proofErr w:type="gramStart"/>
            <w:r>
              <w:rPr>
                <w:rFonts w:eastAsia="微軟正黑體"/>
                <w:szCs w:val="24"/>
              </w:rPr>
              <w:t>汙</w:t>
            </w:r>
            <w:proofErr w:type="gramEnd"/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26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係指操作過程中，可能或確認接觸到感染性生物材料之器具設備、工作檯面、</w:t>
            </w:r>
            <w:r>
              <w:rPr>
                <w:rFonts w:eastAsia="微軟正黑體"/>
                <w:szCs w:val="24"/>
              </w:rPr>
              <w:t>BSC</w:t>
            </w:r>
            <w:r>
              <w:rPr>
                <w:rFonts w:eastAsia="微軟正黑體"/>
                <w:szCs w:val="24"/>
              </w:rPr>
              <w:t>或其他相關設施等。</w:t>
            </w:r>
          </w:p>
          <w:p w:rsidR="00C23D99" w:rsidRDefault="00C23D99">
            <w:pPr>
              <w:pStyle w:val="a4"/>
              <w:numPr>
                <w:ilvl w:val="0"/>
                <w:numId w:val="26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實驗室除</w:t>
            </w:r>
            <w:proofErr w:type="gramStart"/>
            <w:r>
              <w:rPr>
                <w:rFonts w:eastAsia="微軟正黑體"/>
                <w:szCs w:val="24"/>
              </w:rPr>
              <w:t>汙</w:t>
            </w:r>
            <w:proofErr w:type="gramEnd"/>
            <w:r>
              <w:rPr>
                <w:rFonts w:eastAsia="微軟正黑體"/>
                <w:szCs w:val="24"/>
              </w:rPr>
              <w:t>消毒方式，依汙染程度、範圍，評估選用。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實驗室無使用不易清潔消毒之物品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實驗室產出之感染性廢棄物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32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525346">
              <w:rPr>
                <w:rFonts w:eastAsia="微軟正黑體" w:hint="eastAsia"/>
                <w:color w:val="FF0000"/>
                <w:sz w:val="22"/>
                <w:szCs w:val="24"/>
              </w:rPr>
              <w:t>生物性廢棄物處理清運流程圖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實驗室已針對產出之感染性廢棄物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，訂定</w:t>
            </w:r>
            <w:r>
              <w:rPr>
                <w:rFonts w:eastAsia="微軟正黑體"/>
                <w:b/>
                <w:color w:val="FF0000"/>
                <w:szCs w:val="24"/>
              </w:rPr>
              <w:t>感染性廢棄物處理作業程序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27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所稱之感染性廢棄物，係指我國生物醫療廢棄物分類中之「感染性廢棄物」。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實驗室將尚未滅菌之感染性廢棄物，運送至單位儲存場所</w:t>
            </w:r>
            <w:r>
              <w:rPr>
                <w:rFonts w:eastAsia="微軟正黑體"/>
              </w:rPr>
              <w:t>[</w:t>
            </w:r>
            <w:proofErr w:type="gramStart"/>
            <w:r>
              <w:rPr>
                <w:rFonts w:eastAsia="微軟正黑體"/>
              </w:rPr>
              <w:t>註</w:t>
            </w:r>
            <w:proofErr w:type="gramEnd"/>
            <w:r>
              <w:rPr>
                <w:rFonts w:eastAsia="微軟正黑體"/>
              </w:rPr>
              <w:t>1]</w:t>
            </w:r>
            <w:r>
              <w:rPr>
                <w:rFonts w:eastAsia="微軟正黑體"/>
              </w:rPr>
              <w:t>應符合要求：</w:t>
            </w:r>
          </w:p>
          <w:p w:rsidR="00C23D99" w:rsidRDefault="00C23D99">
            <w:pPr>
              <w:pStyle w:val="a4"/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eastAsia="微軟正黑體"/>
              </w:rPr>
            </w:pPr>
            <w:r>
              <w:rPr>
                <w:rFonts w:eastAsia="微軟正黑體"/>
              </w:rPr>
              <w:t>清運路線，避開公眾聚集區域或人潮聚集時段；</w:t>
            </w:r>
          </w:p>
          <w:p w:rsidR="00C23D99" w:rsidRDefault="00C23D99">
            <w:pPr>
              <w:pStyle w:val="a4"/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eastAsia="微軟正黑體"/>
              </w:rPr>
            </w:pPr>
            <w:r>
              <w:rPr>
                <w:rFonts w:eastAsia="微軟正黑體"/>
              </w:rPr>
              <w:t>運送途中無更換運送人員；</w:t>
            </w:r>
          </w:p>
          <w:p w:rsidR="00C23D99" w:rsidRDefault="00C23D99">
            <w:pPr>
              <w:pStyle w:val="a4"/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eastAsia="微軟正黑體"/>
              </w:rPr>
            </w:pPr>
            <w:r>
              <w:rPr>
                <w:rFonts w:eastAsia="微軟正黑體"/>
              </w:rPr>
              <w:t>使用有蓋且可消毒之運送載具（外觀無破損、內部無滲漏）</w:t>
            </w:r>
          </w:p>
          <w:p w:rsidR="00C23D99" w:rsidRDefault="00C23D99">
            <w:pPr>
              <w:pStyle w:val="a4"/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eastAsia="微軟正黑體"/>
              </w:rPr>
            </w:pPr>
            <w:r>
              <w:rPr>
                <w:rFonts w:eastAsia="微軟正黑體"/>
              </w:rPr>
              <w:t>運送途中不開啓載具。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29"/>
              </w:numPr>
              <w:spacing w:line="400" w:lineRule="exact"/>
              <w:ind w:left="624" w:hanging="624"/>
              <w:rPr>
                <w:rFonts w:eastAsia="微軟正黑體"/>
              </w:rPr>
            </w:pPr>
            <w:r>
              <w:rPr>
                <w:rFonts w:eastAsia="微軟正黑體"/>
              </w:rPr>
              <w:t>儲存場所係指廢棄物產出單位，依環保署「事業廢棄物貯存清除處理方法及設施標準」第</w:t>
            </w:r>
            <w:r>
              <w:rPr>
                <w:rFonts w:eastAsia="微軟正黑體"/>
              </w:rPr>
              <w:t>12</w:t>
            </w:r>
            <w:r>
              <w:rPr>
                <w:rFonts w:eastAsia="微軟正黑體"/>
              </w:rPr>
              <w:t>條而設置之「生物醫療廢棄物之貯存設施」。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2.2.3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實驗室之感染性廢棄物（含已滅菌），無放置於公眾區域。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2.2.4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實驗室內用於盛裝感染性廢棄物之容器，應符合以下要求：</w:t>
            </w:r>
          </w:p>
          <w:p w:rsidR="00C23D99" w:rsidRDefault="00C23D99">
            <w:pPr>
              <w:pStyle w:val="a4"/>
              <w:numPr>
                <w:ilvl w:val="0"/>
                <w:numId w:val="30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有蓋容器，且具備堅固、耐碰撞、防穿刺及防漏等特性。</w:t>
            </w:r>
          </w:p>
          <w:p w:rsidR="00C23D99" w:rsidRDefault="00C23D99">
            <w:pPr>
              <w:pStyle w:val="a4"/>
              <w:numPr>
                <w:ilvl w:val="0"/>
                <w:numId w:val="30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容器外觀完整無破損。</w:t>
            </w:r>
          </w:p>
          <w:p w:rsidR="00C23D99" w:rsidRDefault="00C23D99">
            <w:pPr>
              <w:pStyle w:val="a4"/>
              <w:numPr>
                <w:ilvl w:val="0"/>
                <w:numId w:val="30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無過量盛裝廢棄物，確實</w:t>
            </w:r>
            <w:proofErr w:type="gramStart"/>
            <w:r>
              <w:rPr>
                <w:rFonts w:eastAsia="微軟正黑體"/>
                <w:szCs w:val="24"/>
              </w:rPr>
              <w:t>闔</w:t>
            </w:r>
            <w:proofErr w:type="gramEnd"/>
            <w:r>
              <w:rPr>
                <w:rFonts w:eastAsia="微軟正黑體"/>
                <w:szCs w:val="24"/>
              </w:rPr>
              <w:t>蓋。</w:t>
            </w:r>
          </w:p>
          <w:p w:rsidR="00C23D99" w:rsidRDefault="00C23D99">
            <w:pPr>
              <w:pStyle w:val="a4"/>
              <w:numPr>
                <w:ilvl w:val="0"/>
                <w:numId w:val="30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容器</w:t>
            </w:r>
            <w:proofErr w:type="gramStart"/>
            <w:r>
              <w:rPr>
                <w:rFonts w:eastAsia="微軟正黑體"/>
                <w:szCs w:val="24"/>
              </w:rPr>
              <w:t>內襯有專用</w:t>
            </w:r>
            <w:proofErr w:type="gramEnd"/>
            <w:r>
              <w:rPr>
                <w:rFonts w:eastAsia="微軟正黑體"/>
                <w:szCs w:val="24"/>
              </w:rPr>
              <w:t>收集袋，且無破損或重複使用情形。</w:t>
            </w:r>
          </w:p>
          <w:p w:rsidR="00C23D99" w:rsidRDefault="00C23D99">
            <w:pPr>
              <w:pStyle w:val="a4"/>
              <w:numPr>
                <w:ilvl w:val="0"/>
                <w:numId w:val="30"/>
              </w:numPr>
              <w:spacing w:line="400" w:lineRule="exact"/>
              <w:ind w:left="284" w:hanging="28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lastRenderedPageBreak/>
              <w:t>分類放置廢棄物並標示。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2.2.5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實驗室妥善處理感染性廢液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31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係指確認或可能含有感染性物質之廢棄液體，如染色液等；亦包括於實驗室產生之廢水。應符合環保署之放流水標準。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2.2.6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應教育實驗室處理或運送感染性廢棄物之人員，以充分了解處置感染性廢棄物時可能面臨之相關安全危害與風險。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32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可包括辦理訓練，訂定職務說明書，危害告知等方式。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感染性生物材料管理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持有或保存感染性生物材料之管理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保存場所定期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盤點保存之</w:t>
            </w:r>
            <w:r>
              <w:rPr>
                <w:rFonts w:eastAsia="微軟正黑體"/>
                <w:szCs w:val="24"/>
              </w:rPr>
              <w:t>RG2</w:t>
            </w:r>
            <w:r>
              <w:rPr>
                <w:rFonts w:eastAsia="微軟正黑體"/>
                <w:szCs w:val="24"/>
              </w:rPr>
              <w:t>以上病原體及生物毒素之品項及數量。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33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由實驗室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保存場所自訂盤點頻率。</w:t>
            </w:r>
          </w:p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※</w:t>
            </w:r>
            <w:r>
              <w:rPr>
                <w:rFonts w:eastAsia="微軟正黑體"/>
                <w:szCs w:val="24"/>
              </w:rPr>
              <w:t>：</w:t>
            </w:r>
            <w:r>
              <w:rPr>
                <w:rFonts w:eastAsia="微軟正黑體"/>
                <w:b/>
                <w:color w:val="FF0000"/>
                <w:szCs w:val="24"/>
              </w:rPr>
              <w:t>提供盤點紀錄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342111">
        <w:trPr>
          <w:trHeight w:val="157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4343D5">
              <w:rPr>
                <w:rFonts w:eastAsia="微軟正黑體" w:hint="eastAsia"/>
                <w:color w:val="FF0000"/>
                <w:szCs w:val="24"/>
              </w:rPr>
              <w:t>每季繳交紙</w:t>
            </w:r>
            <w:proofErr w:type="gramStart"/>
            <w:r w:rsidRPr="004343D5">
              <w:rPr>
                <w:rFonts w:eastAsia="微軟正黑體" w:hint="eastAsia"/>
                <w:color w:val="FF0000"/>
                <w:szCs w:val="24"/>
              </w:rPr>
              <w:t>本回環安</w:t>
            </w:r>
            <w:proofErr w:type="gramEnd"/>
            <w:r w:rsidRPr="004343D5">
              <w:rPr>
                <w:rFonts w:eastAsia="微軟正黑體" w:hint="eastAsia"/>
                <w:color w:val="FF0000"/>
                <w:szCs w:val="24"/>
              </w:rPr>
              <w:t>室由專人維護資料。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Pr="00342111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保存場所定期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維護疾病管制署「實驗室生物安全管理資訊系統」之</w:t>
            </w:r>
            <w:r>
              <w:rPr>
                <w:rFonts w:eastAsia="微軟正黑體"/>
                <w:b/>
                <w:color w:val="FF0000"/>
                <w:szCs w:val="24"/>
              </w:rPr>
              <w:t>登錄資料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Pr="00342111" w:rsidRDefault="00C23D99" w:rsidP="00342111">
            <w:pPr>
              <w:pStyle w:val="a4"/>
              <w:numPr>
                <w:ilvl w:val="0"/>
                <w:numId w:val="3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維護資料時間之間距不可逾</w:t>
            </w:r>
            <w:r>
              <w:rPr>
                <w:rFonts w:eastAsia="微軟正黑體"/>
                <w:szCs w:val="24"/>
              </w:rPr>
              <w:t>3</w:t>
            </w:r>
            <w:r>
              <w:rPr>
                <w:rFonts w:eastAsia="微軟正黑體"/>
                <w:szCs w:val="24"/>
              </w:rPr>
              <w:t>個月。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感染性生物材料保全措施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27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保存場所內儲放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1]RG2</w:t>
            </w:r>
            <w:r>
              <w:rPr>
                <w:rFonts w:eastAsia="微軟正黑體"/>
                <w:szCs w:val="24"/>
              </w:rPr>
              <w:t>以上病原體及生物毒素之設備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已上鎖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3]</w:t>
            </w:r>
            <w:r>
              <w:rPr>
                <w:rFonts w:eastAsia="微軟正黑體"/>
                <w:szCs w:val="24"/>
              </w:rPr>
              <w:t>；該設備放置區域設有門禁管制；實驗室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保存場所依所訂</w:t>
            </w:r>
            <w:r>
              <w:rPr>
                <w:rFonts w:eastAsia="微軟正黑體"/>
                <w:b/>
                <w:color w:val="FF0000"/>
                <w:szCs w:val="24"/>
              </w:rPr>
              <w:t>規範管制人員存取權限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。如另有</w:t>
            </w:r>
            <w:r>
              <w:rPr>
                <w:rFonts w:eastAsia="微軟正黑體"/>
                <w:szCs w:val="24"/>
              </w:rPr>
              <w:lastRenderedPageBreak/>
              <w:t>保存</w:t>
            </w:r>
            <w:r>
              <w:rPr>
                <w:rFonts w:eastAsia="微軟正黑體"/>
                <w:szCs w:val="24"/>
              </w:rPr>
              <w:t>RG3</w:t>
            </w:r>
            <w:r>
              <w:rPr>
                <w:rFonts w:eastAsia="微軟正黑體"/>
                <w:szCs w:val="24"/>
              </w:rPr>
              <w:t>病原體，應訂有</w:t>
            </w:r>
            <w:r>
              <w:rPr>
                <w:rFonts w:eastAsia="微軟正黑體"/>
                <w:b/>
                <w:color w:val="FF0000"/>
                <w:szCs w:val="24"/>
              </w:rPr>
              <w:t>病原體分級保全管理規定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proofErr w:type="gramStart"/>
            <w:r>
              <w:rPr>
                <w:rFonts w:eastAsia="微軟正黑體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eastAsia="微軟正黑體"/>
                <w:b/>
                <w:color w:val="FF0000"/>
                <w:szCs w:val="24"/>
              </w:rPr>
              <w:t>4</w:t>
            </w:r>
            <w:r>
              <w:rPr>
                <w:rFonts w:eastAsia="微軟正黑體"/>
                <w:b/>
                <w:color w:val="FF0000"/>
                <w:szCs w:val="24"/>
              </w:rPr>
              <w:t>，</w:t>
            </w:r>
            <w:r>
              <w:rPr>
                <w:rFonts w:eastAsia="微軟正黑體"/>
                <w:b/>
                <w:color w:val="FF0000"/>
                <w:szCs w:val="24"/>
              </w:rPr>
              <w:t>※]</w:t>
            </w:r>
            <w:r>
              <w:rPr>
                <w:rFonts w:eastAsia="微軟正黑體"/>
                <w:szCs w:val="24"/>
              </w:rPr>
              <w:t>放置於指定區域或設備。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35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lastRenderedPageBreak/>
              <w:t>指庫存（</w:t>
            </w:r>
            <w:r>
              <w:rPr>
                <w:rFonts w:eastAsia="微軟正黑體"/>
                <w:szCs w:val="24"/>
              </w:rPr>
              <w:t>stock</w:t>
            </w:r>
            <w:r>
              <w:rPr>
                <w:rFonts w:eastAsia="微軟正黑體"/>
                <w:szCs w:val="24"/>
              </w:rPr>
              <w:t>）狀態中之病原體及生物毒素，不包括已取出進行實驗操作之暫存病原體及生物毒素。</w:t>
            </w:r>
          </w:p>
          <w:p w:rsidR="00C23D99" w:rsidRDefault="00C23D99">
            <w:pPr>
              <w:pStyle w:val="a4"/>
              <w:numPr>
                <w:ilvl w:val="0"/>
                <w:numId w:val="35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設備需使用不易被破壞之材質。</w:t>
            </w:r>
          </w:p>
          <w:p w:rsidR="00C23D99" w:rsidRDefault="00C23D99">
            <w:pPr>
              <w:pStyle w:val="a4"/>
              <w:numPr>
                <w:ilvl w:val="0"/>
                <w:numId w:val="35"/>
              </w:numPr>
              <w:spacing w:line="400" w:lineRule="exact"/>
              <w:ind w:left="624" w:hanging="624"/>
              <w:jc w:val="both"/>
            </w:pPr>
            <w:r>
              <w:rPr>
                <w:rFonts w:eastAsia="微軟正黑體"/>
              </w:rPr>
              <w:t>設備鑰匙之管理仍應符合生物保全</w:t>
            </w:r>
            <w:r>
              <w:rPr>
                <w:rFonts w:eastAsia="微軟正黑體"/>
              </w:rPr>
              <w:lastRenderedPageBreak/>
              <w:t>管理要求。</w:t>
            </w:r>
          </w:p>
          <w:p w:rsidR="00C23D99" w:rsidRDefault="00C23D99">
            <w:pPr>
              <w:pStyle w:val="a4"/>
              <w:numPr>
                <w:ilvl w:val="0"/>
                <w:numId w:val="35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分級保全管理應符合以下原則：</w:t>
            </w:r>
            <w:r>
              <w:rPr>
                <w:rFonts w:eastAsia="微軟正黑體"/>
                <w:szCs w:val="24"/>
              </w:rPr>
              <w:t>(1)</w:t>
            </w:r>
            <w:r>
              <w:rPr>
                <w:rFonts w:eastAsia="微軟正黑體"/>
                <w:szCs w:val="24"/>
              </w:rPr>
              <w:t>不同</w:t>
            </w:r>
            <w:r>
              <w:rPr>
                <w:rFonts w:eastAsia="微軟正黑體"/>
                <w:szCs w:val="24"/>
              </w:rPr>
              <w:t>RG</w:t>
            </w:r>
            <w:r>
              <w:rPr>
                <w:rFonts w:eastAsia="微軟正黑體"/>
                <w:szCs w:val="24"/>
              </w:rPr>
              <w:t>等級之病原體應分區（分層、分開設備）儲放；</w:t>
            </w:r>
            <w:r>
              <w:rPr>
                <w:rFonts w:eastAsia="微軟正黑體"/>
                <w:szCs w:val="24"/>
              </w:rPr>
              <w:t>(2)</w:t>
            </w:r>
            <w:r>
              <w:rPr>
                <w:rFonts w:eastAsia="微軟正黑體"/>
                <w:szCs w:val="24"/>
              </w:rPr>
              <w:t>同一儲存設備或區域之生物保全要求，應符合最高</w:t>
            </w:r>
            <w:r>
              <w:rPr>
                <w:rFonts w:eastAsia="微軟正黑體"/>
                <w:szCs w:val="24"/>
              </w:rPr>
              <w:t>RG</w:t>
            </w:r>
            <w:r>
              <w:rPr>
                <w:rFonts w:eastAsia="微軟正黑體"/>
                <w:szCs w:val="24"/>
              </w:rPr>
              <w:t>等級保全規定。</w:t>
            </w:r>
          </w:p>
          <w:p w:rsidR="00C23D99" w:rsidRDefault="00C23D99">
            <w:pPr>
              <w:pStyle w:val="Textbody"/>
              <w:spacing w:line="400" w:lineRule="exact"/>
              <w:ind w:left="458" w:hanging="458"/>
              <w:jc w:val="both"/>
            </w:pPr>
            <w:r>
              <w:rPr>
                <w:rFonts w:eastAsia="微軟正黑體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：提供實驗室生物保全管理規定文件。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9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</w:rPr>
              <w:t>經授權人員進入有儲放</w:t>
            </w:r>
            <w:r>
              <w:rPr>
                <w:rFonts w:eastAsia="微軟正黑體"/>
              </w:rPr>
              <w:t>RG2</w:t>
            </w:r>
            <w:r>
              <w:rPr>
                <w:rFonts w:eastAsia="微軟正黑體"/>
              </w:rPr>
              <w:t>以上病原體及生物毒素之儲放設備或區域，隨身攜帶身分識別證件</w:t>
            </w:r>
            <w:r>
              <w:rPr>
                <w:rFonts w:eastAsia="微軟正黑體"/>
              </w:rPr>
              <w:t>(</w:t>
            </w:r>
            <w:r>
              <w:rPr>
                <w:rFonts w:eastAsia="微軟正黑體"/>
              </w:rPr>
              <w:t>如可行時</w:t>
            </w:r>
            <w:r>
              <w:rPr>
                <w:rFonts w:eastAsia="微軟正黑體"/>
              </w:rPr>
              <w:t>)</w:t>
            </w:r>
            <w:r>
              <w:rPr>
                <w:rFonts w:eastAsia="微軟正黑體"/>
              </w:rPr>
              <w:t>，以供識別。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trike/>
                <w:szCs w:val="24"/>
                <w:shd w:val="clear" w:color="auto" w:fill="FFFF00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4343D5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實驗室已</w:t>
            </w:r>
            <w:proofErr w:type="gramStart"/>
            <w:r>
              <w:rPr>
                <w:rFonts w:eastAsia="微軟正黑體"/>
                <w:szCs w:val="24"/>
              </w:rPr>
              <w:t>針對須去活化</w:t>
            </w:r>
            <w:proofErr w:type="gramEnd"/>
            <w:r>
              <w:rPr>
                <w:rFonts w:eastAsia="微軟正黑體"/>
                <w:szCs w:val="24"/>
              </w:rPr>
              <w:t>之感染性材料，訂有</w:t>
            </w:r>
            <w:r>
              <w:rPr>
                <w:rFonts w:eastAsia="微軟正黑體"/>
                <w:b/>
                <w:color w:val="FF0000"/>
                <w:szCs w:val="24"/>
              </w:rPr>
              <w:t>去活化及確效程序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spacing w:line="400" w:lineRule="exact"/>
              <w:ind w:left="624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儲放有</w:t>
            </w:r>
            <w:r>
              <w:rPr>
                <w:rFonts w:eastAsia="微軟正黑體"/>
                <w:szCs w:val="24"/>
              </w:rPr>
              <w:t>RG2</w:t>
            </w:r>
            <w:r>
              <w:rPr>
                <w:rFonts w:eastAsia="微軟正黑體"/>
                <w:szCs w:val="24"/>
              </w:rPr>
              <w:t>以上病原體及生物毒素之實驗室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保存場所，已有相關</w:t>
            </w:r>
            <w:r>
              <w:rPr>
                <w:rFonts w:eastAsia="微軟正黑體"/>
                <w:b/>
                <w:color w:val="FF0000"/>
                <w:szCs w:val="24"/>
              </w:rPr>
              <w:t>生物保全緊急應變計畫</w:t>
            </w:r>
            <w:r>
              <w:rPr>
                <w:rFonts w:eastAsia="微軟正黑體"/>
                <w:b/>
                <w:color w:val="FF0000"/>
                <w:szCs w:val="24"/>
              </w:rPr>
              <w:t>[※]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感染性生物材料之包裝運送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保存場所訂有</w:t>
            </w:r>
            <w:r>
              <w:rPr>
                <w:rFonts w:eastAsia="微軟正黑體"/>
                <w:b/>
                <w:color w:val="FF0000"/>
                <w:szCs w:val="24"/>
              </w:rPr>
              <w:t>感染性生物材料包裝運送管理規定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proofErr w:type="gramStart"/>
            <w:r>
              <w:rPr>
                <w:rFonts w:eastAsia="微軟正黑體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eastAsia="微軟正黑體"/>
                <w:b/>
                <w:color w:val="FF0000"/>
                <w:szCs w:val="24"/>
              </w:rPr>
              <w:t>1</w:t>
            </w:r>
            <w:r>
              <w:rPr>
                <w:rFonts w:eastAsia="微軟正黑體"/>
                <w:b/>
                <w:color w:val="FF0000"/>
                <w:szCs w:val="24"/>
              </w:rPr>
              <w:t>，</w:t>
            </w:r>
            <w:r>
              <w:rPr>
                <w:rFonts w:eastAsia="微軟正黑體"/>
                <w:b/>
                <w:color w:val="FF0000"/>
                <w:szCs w:val="24"/>
              </w:rPr>
              <w:t>※]</w:t>
            </w:r>
            <w:r>
              <w:rPr>
                <w:rFonts w:eastAsia="微軟正黑體"/>
                <w:szCs w:val="24"/>
              </w:rPr>
              <w:t>，並督導所轄人員落實執行。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36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保存場所無運送感染性生物材料（包含機構內傳送與運送至機構外）之事實者，不適用。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保存場所於單位內傳送感染性生物材料時，使用具堅固、耐碰撞、防穿刺及防漏等特性之有蓋容器，盛裝內有材料之試管或培養基</w:t>
            </w:r>
            <w:r>
              <w:rPr>
                <w:rFonts w:eastAsia="微軟正黑體"/>
                <w:szCs w:val="24"/>
              </w:rPr>
              <w:lastRenderedPageBreak/>
              <w:t>等，再行運送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、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；運送品項為</w:t>
            </w:r>
            <w:r>
              <w:rPr>
                <w:rFonts w:eastAsia="微軟正黑體"/>
                <w:szCs w:val="24"/>
              </w:rPr>
              <w:t>RG2</w:t>
            </w:r>
            <w:r>
              <w:rPr>
                <w:rFonts w:eastAsia="微軟正黑體"/>
                <w:szCs w:val="24"/>
              </w:rPr>
              <w:t>以上病原體及生物毒素時，確保傳送途中之安全措施。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37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lastRenderedPageBreak/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保存場所無單位內傳送感染性生物材料之事實者，不適用。</w:t>
            </w:r>
          </w:p>
          <w:p w:rsidR="00C23D99" w:rsidRDefault="00C23D99">
            <w:pPr>
              <w:pStyle w:val="a4"/>
              <w:numPr>
                <w:ilvl w:val="0"/>
                <w:numId w:val="37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禁止運送人員於運送過程中，僅以手直接拿（抓）取內有感染性生物</w:t>
            </w:r>
            <w:r>
              <w:rPr>
                <w:rFonts w:eastAsia="微軟正黑體"/>
                <w:szCs w:val="24"/>
              </w:rPr>
              <w:lastRenderedPageBreak/>
              <w:t>材料之試管、培養基等。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3.3.3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保存場所將感染性生物材料運送至單位外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、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時，符合中央主管機關所定之三層包裝規定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3]</w:t>
            </w:r>
            <w:r>
              <w:rPr>
                <w:rFonts w:eastAsia="微軟正黑體"/>
                <w:szCs w:val="24"/>
              </w:rPr>
              <w:t>，以適當交通工具進行運輸，並應遵照交通目的事業主管機關規定辦理。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Pr="00342111" w:rsidRDefault="00C23D99">
            <w:pPr>
              <w:pStyle w:val="a4"/>
              <w:numPr>
                <w:ilvl w:val="0"/>
                <w:numId w:val="38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 w:rsidRPr="00342111">
              <w:rPr>
                <w:rFonts w:eastAsia="微軟正黑體"/>
                <w:szCs w:val="24"/>
              </w:rPr>
              <w:t>實驗室無將感染性生物材料運送至單位外之事實者，不適用。</w:t>
            </w:r>
          </w:p>
          <w:p w:rsidR="00C23D99" w:rsidRPr="00342111" w:rsidRDefault="00C23D99">
            <w:pPr>
              <w:pStyle w:val="a4"/>
              <w:numPr>
                <w:ilvl w:val="0"/>
                <w:numId w:val="38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 w:rsidRPr="00342111">
              <w:rPr>
                <w:rFonts w:eastAsia="微軟正黑體"/>
                <w:szCs w:val="24"/>
              </w:rPr>
              <w:t>「單位外」原則指單位所在地以外場所，例如不同單位；如為同一單位但非位於同地點之分部（分公司、廠、校等），則視是否使用交通工具、是否委託貨運承攬業者、運送路線是否經過單位以外之公眾區域等要件，予以綜合判斷。</w:t>
            </w:r>
          </w:p>
          <w:p w:rsidR="00C23D99" w:rsidRDefault="00C23D99">
            <w:pPr>
              <w:pStyle w:val="a4"/>
              <w:numPr>
                <w:ilvl w:val="0"/>
                <w:numId w:val="38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 w:rsidRPr="00342111">
              <w:rPr>
                <w:rFonts w:eastAsia="微軟正黑體"/>
                <w:sz w:val="22"/>
                <w:szCs w:val="24"/>
              </w:rPr>
              <w:t>三層包裝規定請參考「衛生福利部感染性生物材料管理作業要點」附表七及</w:t>
            </w:r>
            <w:proofErr w:type="gramStart"/>
            <w:r w:rsidRPr="00342111">
              <w:rPr>
                <w:rFonts w:eastAsia="微軟正黑體"/>
                <w:sz w:val="22"/>
                <w:szCs w:val="24"/>
              </w:rPr>
              <w:t>疾管署</w:t>
            </w:r>
            <w:proofErr w:type="gramEnd"/>
            <w:r w:rsidRPr="00342111">
              <w:rPr>
                <w:rFonts w:eastAsia="微軟正黑體"/>
                <w:sz w:val="22"/>
                <w:szCs w:val="24"/>
              </w:rPr>
              <w:t>「感染性生物材料及傳染病檢體包裝、運送及訓練管理規定」。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持續性教育訓練與資源應用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實驗室生物安全訓練課程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4.1.1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11" w:rsidRDefault="00C23D99">
            <w:pPr>
              <w:pStyle w:val="Textbody"/>
              <w:spacing w:line="400" w:lineRule="exact"/>
              <w:rPr>
                <w:rFonts w:eastAsia="微軟正黑體"/>
                <w:b/>
                <w:color w:val="FF0000"/>
              </w:rPr>
            </w:pPr>
            <w:r>
              <w:rPr>
                <w:rFonts w:eastAsia="微軟正黑體"/>
              </w:rPr>
              <w:t>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</w:t>
            </w:r>
            <w:r>
              <w:rPr>
                <w:rFonts w:eastAsia="微軟正黑體"/>
              </w:rPr>
              <w:t>新進人員</w:t>
            </w:r>
            <w:r>
              <w:rPr>
                <w:rFonts w:eastAsia="微軟正黑體"/>
              </w:rPr>
              <w:t>[</w:t>
            </w:r>
            <w:proofErr w:type="gramStart"/>
            <w:r>
              <w:rPr>
                <w:rFonts w:eastAsia="微軟正黑體"/>
              </w:rPr>
              <w:t>註</w:t>
            </w:r>
            <w:proofErr w:type="gramEnd"/>
            <w:r>
              <w:rPr>
                <w:rFonts w:eastAsia="微軟正黑體"/>
              </w:rPr>
              <w:t>1]</w:t>
            </w:r>
            <w:r>
              <w:rPr>
                <w:rFonts w:eastAsia="微軟正黑體"/>
              </w:rPr>
              <w:t>已接受至少</w:t>
            </w:r>
            <w:r>
              <w:rPr>
                <w:rFonts w:eastAsia="微軟正黑體"/>
              </w:rPr>
              <w:t>8</w:t>
            </w:r>
            <w:r>
              <w:rPr>
                <w:rFonts w:eastAsia="微軟正黑體"/>
              </w:rPr>
              <w:t>小時生物安全及生物保全課程；在職人員則每年取得至少</w:t>
            </w:r>
            <w:r>
              <w:rPr>
                <w:rFonts w:eastAsia="微軟正黑體"/>
              </w:rPr>
              <w:t>4</w:t>
            </w:r>
            <w:r>
              <w:rPr>
                <w:rFonts w:eastAsia="微軟正黑體"/>
              </w:rPr>
              <w:t>小時生物安全及生物保全繼續教育時數</w:t>
            </w:r>
            <w:r>
              <w:rPr>
                <w:rFonts w:eastAsia="微軟正黑體"/>
              </w:rPr>
              <w:t>[</w:t>
            </w:r>
            <w:proofErr w:type="gramStart"/>
            <w:r>
              <w:rPr>
                <w:rFonts w:eastAsia="微軟正黑體"/>
              </w:rPr>
              <w:t>註</w:t>
            </w:r>
            <w:proofErr w:type="gramEnd"/>
            <w:r>
              <w:rPr>
                <w:rFonts w:eastAsia="微軟正黑體"/>
              </w:rPr>
              <w:t>2</w:t>
            </w:r>
            <w:r>
              <w:rPr>
                <w:rFonts w:eastAsia="微軟正黑體"/>
              </w:rPr>
              <w:t>、</w:t>
            </w:r>
            <w:r>
              <w:rPr>
                <w:rFonts w:eastAsia="微軟正黑體"/>
              </w:rPr>
              <w:t>3]</w:t>
            </w:r>
            <w:r>
              <w:rPr>
                <w:rFonts w:eastAsia="微軟正黑體"/>
              </w:rPr>
              <w:t>。</w:t>
            </w:r>
            <w:r>
              <w:rPr>
                <w:rFonts w:eastAsia="微軟正黑體"/>
                <w:b/>
                <w:color w:val="FF0000"/>
              </w:rPr>
              <w:t>[※]</w:t>
            </w:r>
            <w:r w:rsidR="00342111">
              <w:rPr>
                <w:rFonts w:eastAsia="微軟正黑體"/>
                <w:b/>
                <w:color w:val="FF0000"/>
              </w:rPr>
              <w:t xml:space="preserve"> </w:t>
            </w:r>
          </w:p>
          <w:p w:rsidR="00C23D99" w:rsidRDefault="00342111">
            <w:pPr>
              <w:pStyle w:val="Textbody"/>
              <w:spacing w:line="400" w:lineRule="exact"/>
            </w:pPr>
            <w:r>
              <w:rPr>
                <w:rFonts w:eastAsia="微軟正黑體"/>
                <w:b/>
                <w:color w:val="FF0000"/>
              </w:rPr>
              <w:t>※</w:t>
            </w:r>
            <w:r>
              <w:rPr>
                <w:rFonts w:eastAsia="微軟正黑體"/>
                <w:b/>
                <w:color w:val="FF0000"/>
              </w:rPr>
              <w:t>：提供人員訓練紀錄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39"/>
              </w:numPr>
              <w:spacing w:line="400" w:lineRule="exact"/>
              <w:ind w:left="624" w:hanging="624"/>
              <w:jc w:val="both"/>
            </w:pPr>
            <w:r>
              <w:rPr>
                <w:rFonts w:eastAsia="微軟正黑體"/>
              </w:rPr>
              <w:t>新進人員可包括首次至實驗室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</w:t>
            </w:r>
            <w:r>
              <w:rPr>
                <w:rFonts w:eastAsia="微軟正黑體"/>
              </w:rPr>
              <w:t>工作；或自其他實驗室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</w:t>
            </w:r>
            <w:r>
              <w:rPr>
                <w:rFonts w:eastAsia="微軟正黑體"/>
              </w:rPr>
              <w:t>轉至實驗室者。適用人員範圍則以其執行業務內容有涉及感染性生物材料者為原則。</w:t>
            </w:r>
          </w:p>
          <w:p w:rsidR="00C23D99" w:rsidRDefault="00C23D99">
            <w:pPr>
              <w:pStyle w:val="a4"/>
              <w:numPr>
                <w:ilvl w:val="0"/>
                <w:numId w:val="39"/>
              </w:numPr>
              <w:spacing w:line="400" w:lineRule="exact"/>
              <w:ind w:left="624" w:hanging="624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時數計算以年度為單位；不拘課程</w:t>
            </w:r>
            <w:r>
              <w:rPr>
                <w:rFonts w:eastAsia="微軟正黑體"/>
              </w:rPr>
              <w:lastRenderedPageBreak/>
              <w:t>辦理單位，惟取得之時數應與生物安全或生物保全相關。如為跨年度之新進人員（到職未滿</w:t>
            </w:r>
            <w:r>
              <w:rPr>
                <w:rFonts w:eastAsia="微軟正黑體"/>
              </w:rPr>
              <w:t>3</w:t>
            </w:r>
            <w:r>
              <w:rPr>
                <w:rFonts w:eastAsia="微軟正黑體"/>
              </w:rPr>
              <w:t>個月），則須提供相關訓練計畫及預計完成訓練之時間。</w:t>
            </w:r>
          </w:p>
          <w:p w:rsidR="00C23D99" w:rsidRPr="00342111" w:rsidRDefault="00C23D99" w:rsidP="00342111">
            <w:pPr>
              <w:pStyle w:val="a4"/>
              <w:numPr>
                <w:ilvl w:val="0"/>
                <w:numId w:val="39"/>
              </w:numPr>
              <w:spacing w:line="400" w:lineRule="exact"/>
              <w:ind w:left="624" w:hanging="624"/>
              <w:rPr>
                <w:rFonts w:eastAsia="微軟正黑體"/>
              </w:rPr>
            </w:pPr>
            <w:r>
              <w:rPr>
                <w:rFonts w:eastAsia="微軟正黑體"/>
              </w:rPr>
              <w:t>同時具有多重身分之人員，其取得之時數得合併計算。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實驗室人員安全防護與健康措施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spacing w:line="400" w:lineRule="exact"/>
              <w:ind w:left="624"/>
              <w:jc w:val="both"/>
              <w:rPr>
                <w:rFonts w:eastAsia="微軟正黑體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4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個人防護裝備（</w:t>
            </w:r>
            <w:r>
              <w:rPr>
                <w:rFonts w:eastAsia="微軟正黑體"/>
                <w:b/>
                <w:bCs/>
                <w:szCs w:val="24"/>
              </w:rPr>
              <w:t>PPE</w:t>
            </w:r>
            <w:r>
              <w:rPr>
                <w:rFonts w:eastAsia="微軟正黑體"/>
                <w:b/>
                <w:bCs/>
                <w:szCs w:val="24"/>
              </w:rPr>
              <w:t>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</w:rPr>
            </w:pPr>
            <w:r w:rsidRPr="00342111">
              <w:rPr>
                <w:rFonts w:eastAsia="微軟正黑體"/>
                <w:sz w:val="20"/>
              </w:rPr>
              <w:t>實驗室涉及感染性生物材料操作之人員穿著適當</w:t>
            </w:r>
            <w:r w:rsidRPr="00342111">
              <w:rPr>
                <w:rFonts w:eastAsia="微軟正黑體"/>
                <w:sz w:val="20"/>
              </w:rPr>
              <w:t>PPE</w:t>
            </w:r>
            <w:r w:rsidRPr="00342111">
              <w:rPr>
                <w:rFonts w:eastAsia="微軟正黑體"/>
                <w:sz w:val="20"/>
              </w:rPr>
              <w:t>，包括實驗衣、拋棄式手套及口罩等</w:t>
            </w:r>
            <w:r w:rsidRPr="00342111">
              <w:rPr>
                <w:rFonts w:eastAsia="微軟正黑體"/>
                <w:sz w:val="20"/>
              </w:rPr>
              <w:t>[</w:t>
            </w:r>
            <w:proofErr w:type="gramStart"/>
            <w:r w:rsidRPr="00342111">
              <w:rPr>
                <w:rFonts w:eastAsia="微軟正黑體"/>
                <w:sz w:val="20"/>
              </w:rPr>
              <w:t>註</w:t>
            </w:r>
            <w:proofErr w:type="gramEnd"/>
            <w:r w:rsidRPr="00342111">
              <w:rPr>
                <w:rFonts w:eastAsia="微軟正黑體"/>
                <w:sz w:val="20"/>
              </w:rPr>
              <w:t>1]</w:t>
            </w:r>
            <w:r w:rsidRPr="00342111">
              <w:rPr>
                <w:rFonts w:eastAsia="微軟正黑體"/>
                <w:sz w:val="20"/>
              </w:rPr>
              <w:t>，</w:t>
            </w:r>
            <w:r w:rsidRPr="00342111">
              <w:rPr>
                <w:rFonts w:eastAsia="微軟正黑體"/>
                <w:sz w:val="20"/>
              </w:rPr>
              <w:t>PPE</w:t>
            </w:r>
            <w:proofErr w:type="gramStart"/>
            <w:r w:rsidRPr="00342111">
              <w:rPr>
                <w:rFonts w:eastAsia="微軟正黑體"/>
                <w:sz w:val="20"/>
              </w:rPr>
              <w:t>均於使用</w:t>
            </w:r>
            <w:proofErr w:type="gramEnd"/>
            <w:r w:rsidRPr="00342111">
              <w:rPr>
                <w:rFonts w:eastAsia="微軟正黑體"/>
                <w:sz w:val="20"/>
              </w:rPr>
              <w:t>效期內，且不重複使用拋棄式防護具；無穿著露</w:t>
            </w:r>
            <w:proofErr w:type="gramStart"/>
            <w:r w:rsidRPr="00342111">
              <w:rPr>
                <w:rFonts w:eastAsia="微軟正黑體"/>
                <w:sz w:val="20"/>
              </w:rPr>
              <w:t>趾</w:t>
            </w:r>
            <w:proofErr w:type="gramEnd"/>
            <w:r w:rsidRPr="00342111">
              <w:rPr>
                <w:rFonts w:eastAsia="微軟正黑體"/>
                <w:sz w:val="20"/>
              </w:rPr>
              <w:t>鞋；且長髮者已將頭髮盤（束）起或戴</w:t>
            </w:r>
            <w:proofErr w:type="gramStart"/>
            <w:r w:rsidRPr="00342111">
              <w:rPr>
                <w:rFonts w:eastAsia="微軟正黑體"/>
                <w:sz w:val="20"/>
              </w:rPr>
              <w:t>髮</w:t>
            </w:r>
            <w:proofErr w:type="gramEnd"/>
            <w:r w:rsidRPr="00342111">
              <w:rPr>
                <w:rFonts w:eastAsia="微軟正黑體"/>
                <w:sz w:val="20"/>
              </w:rPr>
              <w:t>帽。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40"/>
              </w:numPr>
              <w:spacing w:line="400" w:lineRule="exact"/>
              <w:ind w:left="624" w:hanging="624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涉及感染性生物材料操作之人員穿著之</w:t>
            </w:r>
            <w:r>
              <w:rPr>
                <w:rFonts w:eastAsia="微軟正黑體"/>
              </w:rPr>
              <w:t>PPE</w:t>
            </w:r>
            <w:r>
              <w:rPr>
                <w:rFonts w:eastAsia="微軟正黑體"/>
              </w:rPr>
              <w:t>，由實驗室依風險評估結果自行訂定，但原則須包含實驗衣、拋棄式手套及口罩。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C37536">
        <w:trPr>
          <w:trHeight w:val="174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342111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525346">
              <w:rPr>
                <w:rFonts w:eastAsia="微軟正黑體" w:hint="eastAsia"/>
                <w:color w:val="FF0000"/>
                <w:szCs w:val="24"/>
              </w:rPr>
              <w:t>詳見生物性實驗作業手冊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5.1.2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實驗室備有眼部防護具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，並說明</w:t>
            </w:r>
            <w:r>
              <w:rPr>
                <w:rFonts w:eastAsia="微軟正黑體"/>
                <w:b/>
                <w:color w:val="FF0000"/>
                <w:szCs w:val="24"/>
              </w:rPr>
              <w:t>使用時機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proofErr w:type="gramStart"/>
            <w:r>
              <w:rPr>
                <w:rFonts w:eastAsia="微軟正黑體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eastAsia="微軟正黑體"/>
                <w:b/>
                <w:color w:val="FF0000"/>
                <w:szCs w:val="24"/>
              </w:rPr>
              <w:t>2</w:t>
            </w:r>
            <w:r>
              <w:rPr>
                <w:rFonts w:eastAsia="微軟正黑體"/>
                <w:b/>
                <w:color w:val="FF000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Cs w:val="24"/>
              </w:rPr>
              <w:t>※</w:t>
            </w:r>
            <w:r>
              <w:rPr>
                <w:rFonts w:eastAsia="微軟正黑體"/>
                <w:b/>
                <w:color w:val="FF0000"/>
                <w:szCs w:val="24"/>
              </w:rPr>
              <w:t>]</w:t>
            </w:r>
            <w:r>
              <w:rPr>
                <w:rFonts w:eastAsia="微軟正黑體"/>
                <w:szCs w:val="24"/>
              </w:rPr>
              <w:t>，以供實驗室人員必要時使用。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41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眼部防護具可包括護目鏡或拋棄式防護面罩等，其目的係提供實驗室人員預防臉部遭噴濺使用。</w:t>
            </w:r>
          </w:p>
          <w:p w:rsidR="00C23D99" w:rsidRDefault="00C23D99">
            <w:pPr>
              <w:pStyle w:val="a4"/>
              <w:numPr>
                <w:ilvl w:val="0"/>
                <w:numId w:val="41"/>
              </w:numPr>
              <w:spacing w:line="400" w:lineRule="exact"/>
              <w:ind w:left="624" w:hanging="624"/>
              <w:jc w:val="both"/>
            </w:pPr>
            <w:r>
              <w:rPr>
                <w:rFonts w:eastAsia="微軟正黑體"/>
                <w:szCs w:val="24"/>
              </w:rPr>
              <w:t>眼部防護具之使用時機宜於</w:t>
            </w:r>
            <w:r>
              <w:rPr>
                <w:rFonts w:eastAsia="微軟正黑體"/>
                <w:b/>
                <w:color w:val="FF0000"/>
                <w:szCs w:val="24"/>
              </w:rPr>
              <w:t>相關文件</w:t>
            </w:r>
            <w:r>
              <w:rPr>
                <w:rFonts w:eastAsia="微軟正黑體"/>
                <w:szCs w:val="24"/>
              </w:rPr>
              <w:t>內規範之。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5.1.3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實驗室人員</w:t>
            </w:r>
            <w:proofErr w:type="gramStart"/>
            <w:r>
              <w:rPr>
                <w:rFonts w:eastAsia="微軟正黑體"/>
                <w:szCs w:val="24"/>
              </w:rPr>
              <w:t>於手部有汙染</w:t>
            </w:r>
            <w:proofErr w:type="gramEnd"/>
            <w:r>
              <w:rPr>
                <w:rFonts w:eastAsia="微軟正黑體"/>
                <w:szCs w:val="24"/>
              </w:rPr>
              <w:t>之虞、結束實驗操作及離開實驗室前，落實洗手程序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42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洗手程序是指「濕洗手」，實驗室因故無法落實洗手程序時，須針對各項情境</w:t>
            </w:r>
            <w:proofErr w:type="gramStart"/>
            <w:r>
              <w:rPr>
                <w:rFonts w:eastAsia="微軟正黑體"/>
                <w:szCs w:val="24"/>
              </w:rPr>
              <w:t>研</w:t>
            </w:r>
            <w:proofErr w:type="gramEnd"/>
            <w:r>
              <w:rPr>
                <w:rFonts w:eastAsia="微軟正黑體"/>
                <w:szCs w:val="24"/>
              </w:rPr>
              <w:t>擬因應措施。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12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5.1.4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 w:rsidRPr="004343D5">
              <w:rPr>
                <w:rFonts w:eastAsia="微軟正黑體"/>
                <w:sz w:val="22"/>
                <w:szCs w:val="24"/>
              </w:rPr>
              <w:t>實驗室已使用過之實驗衣物</w:t>
            </w:r>
            <w:r w:rsidRPr="004343D5">
              <w:rPr>
                <w:rFonts w:eastAsia="微軟正黑體"/>
                <w:sz w:val="22"/>
                <w:szCs w:val="24"/>
              </w:rPr>
              <w:t>[</w:t>
            </w:r>
            <w:proofErr w:type="gramStart"/>
            <w:r w:rsidRPr="004343D5">
              <w:rPr>
                <w:rFonts w:eastAsia="微軟正黑體"/>
                <w:sz w:val="22"/>
                <w:szCs w:val="24"/>
              </w:rPr>
              <w:t>註</w:t>
            </w:r>
            <w:proofErr w:type="gramEnd"/>
            <w:r w:rsidRPr="004343D5">
              <w:rPr>
                <w:rFonts w:eastAsia="微軟正黑體"/>
                <w:sz w:val="22"/>
                <w:szCs w:val="24"/>
              </w:rPr>
              <w:t>1]</w:t>
            </w:r>
            <w:r w:rsidRPr="004343D5">
              <w:rPr>
                <w:rFonts w:eastAsia="微軟正黑體"/>
                <w:sz w:val="22"/>
                <w:szCs w:val="24"/>
              </w:rPr>
              <w:t>與乾淨（未使用）衣物分開放置並定期清潔除</w:t>
            </w:r>
            <w:proofErr w:type="gramStart"/>
            <w:r w:rsidRPr="004343D5">
              <w:rPr>
                <w:rFonts w:eastAsia="微軟正黑體"/>
                <w:sz w:val="22"/>
                <w:szCs w:val="24"/>
              </w:rPr>
              <w:t>汙</w:t>
            </w:r>
            <w:proofErr w:type="gramEnd"/>
            <w:r w:rsidRPr="004343D5">
              <w:rPr>
                <w:rFonts w:eastAsia="微軟正黑體"/>
                <w:sz w:val="22"/>
                <w:szCs w:val="24"/>
              </w:rPr>
              <w:t>；禁止將實驗衣物攜出單位清洗。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1</w:t>
            </w:r>
            <w:r>
              <w:rPr>
                <w:rFonts w:eastAsia="微軟正黑體"/>
                <w:szCs w:val="24"/>
              </w:rPr>
              <w:t>：泛指可重複使用之實驗衣物。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實驗操作規範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5.2.1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實驗室人員進行感染性生物材料操作時，遵循優良微生物操作規範。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5.2.2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6074DB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實驗室已有相關實驗室生物安全管理文件，相關實驗室人員並完成相關文件內容之閱讀。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5.2.3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342111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 w:rsidRPr="00342111">
              <w:rPr>
                <w:rFonts w:eastAsia="微軟正黑體"/>
                <w:sz w:val="20"/>
                <w:szCs w:val="24"/>
              </w:rPr>
              <w:t>實驗室內無存放食物（包含實驗室內設備）；無留置與實驗無關之動（植）物；實驗室人員於實驗室內無從事不當行為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342111">
            <w:pPr>
              <w:pStyle w:val="a4"/>
              <w:spacing w:line="400" w:lineRule="exact"/>
              <w:ind w:left="0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不當行為例如飲食（包括嚼食口香糖）、抽菸、化妝、嬉鬧等。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緊急應變與意外事件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C37536">
        <w:trPr>
          <w:trHeight w:val="13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意外事件處理機制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b/>
                <w:bCs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2C3A35">
        <w:trPr>
          <w:trHeight w:val="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6074DB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525346">
              <w:rPr>
                <w:rFonts w:eastAsia="微軟正黑體" w:hint="eastAsia"/>
                <w:color w:val="FF0000"/>
                <w:szCs w:val="24"/>
              </w:rPr>
              <w:t>詳見生物性實驗作業手冊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 w:rsidP="004343D5">
            <w:pPr>
              <w:pStyle w:val="Textbody"/>
              <w:spacing w:line="400" w:lineRule="exact"/>
              <w:jc w:val="both"/>
            </w:pPr>
            <w:r w:rsidRPr="00342111">
              <w:rPr>
                <w:rFonts w:eastAsia="微軟正黑體"/>
                <w:szCs w:val="24"/>
              </w:rPr>
              <w:t>實驗室已訂定</w:t>
            </w:r>
            <w:r w:rsidRPr="00342111">
              <w:rPr>
                <w:rFonts w:eastAsia="微軟正黑體"/>
                <w:b/>
                <w:color w:val="FF0000"/>
                <w:szCs w:val="24"/>
              </w:rPr>
              <w:t>意外事件處理與通報程序</w:t>
            </w:r>
            <w:r w:rsidRPr="00342111">
              <w:rPr>
                <w:rFonts w:eastAsia="微軟正黑體"/>
                <w:b/>
                <w:color w:val="FF0000"/>
                <w:szCs w:val="24"/>
              </w:rPr>
              <w:t>[</w:t>
            </w:r>
            <w:r w:rsidRPr="00342111">
              <w:rPr>
                <w:rFonts w:ascii="微軟正黑體" w:eastAsia="微軟正黑體" w:hAnsi="微軟正黑體" w:cs="微軟正黑體" w:hint="eastAsia"/>
                <w:b/>
                <w:color w:val="FF0000"/>
                <w:szCs w:val="24"/>
              </w:rPr>
              <w:t>※</w:t>
            </w:r>
            <w:r w:rsidRPr="00342111">
              <w:rPr>
                <w:rFonts w:eastAsia="微軟正黑體"/>
                <w:b/>
                <w:color w:val="FF0000"/>
                <w:szCs w:val="24"/>
              </w:rPr>
              <w:t>]</w:t>
            </w:r>
            <w:r w:rsidRPr="00342111">
              <w:rPr>
                <w:rFonts w:eastAsia="微軟正黑體"/>
                <w:szCs w:val="24"/>
              </w:rPr>
              <w:t>，並針對適當對象</w:t>
            </w:r>
            <w:r w:rsidRPr="00342111">
              <w:rPr>
                <w:rFonts w:eastAsia="微軟正黑體"/>
                <w:szCs w:val="24"/>
              </w:rPr>
              <w:t>[</w:t>
            </w:r>
            <w:proofErr w:type="gramStart"/>
            <w:r w:rsidRPr="00342111">
              <w:rPr>
                <w:rFonts w:eastAsia="微軟正黑體"/>
                <w:szCs w:val="24"/>
              </w:rPr>
              <w:t>註</w:t>
            </w:r>
            <w:proofErr w:type="gramEnd"/>
            <w:r w:rsidRPr="00342111">
              <w:rPr>
                <w:rFonts w:eastAsia="微軟正黑體"/>
                <w:szCs w:val="24"/>
              </w:rPr>
              <w:t>1]</w:t>
            </w:r>
            <w:r w:rsidRPr="00342111">
              <w:rPr>
                <w:rFonts w:eastAsia="微軟正黑體"/>
                <w:szCs w:val="24"/>
              </w:rPr>
              <w:t>辦理相關</w:t>
            </w:r>
            <w:r w:rsidRPr="00342111">
              <w:rPr>
                <w:rFonts w:eastAsia="微軟正黑體"/>
                <w:b/>
                <w:color w:val="FF0000"/>
                <w:szCs w:val="24"/>
              </w:rPr>
              <w:t>教育訓練</w:t>
            </w:r>
            <w:r w:rsidRPr="00342111">
              <w:rPr>
                <w:rFonts w:eastAsia="微軟正黑體"/>
                <w:b/>
                <w:color w:val="FF0000"/>
                <w:szCs w:val="24"/>
              </w:rPr>
              <w:t>[</w:t>
            </w:r>
            <w:r w:rsidRPr="00342111">
              <w:rPr>
                <w:rFonts w:ascii="微軟正黑體" w:eastAsia="微軟正黑體" w:hAnsi="微軟正黑體" w:cs="微軟正黑體" w:hint="eastAsia"/>
                <w:b/>
                <w:color w:val="FF0000"/>
                <w:szCs w:val="24"/>
              </w:rPr>
              <w:t>※</w:t>
            </w:r>
            <w:r w:rsidRPr="00342111">
              <w:rPr>
                <w:rFonts w:eastAsia="微軟正黑體"/>
                <w:b/>
                <w:color w:val="FF0000"/>
                <w:szCs w:val="24"/>
              </w:rPr>
              <w:t>]</w:t>
            </w:r>
            <w:r w:rsidRPr="00342111">
              <w:rPr>
                <w:rFonts w:eastAsia="微軟正黑體"/>
                <w:szCs w:val="24"/>
              </w:rPr>
              <w:t>；當程序內容更新時，重新辦理相關訓練課程。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a4"/>
              <w:numPr>
                <w:ilvl w:val="0"/>
                <w:numId w:val="44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原則為實驗室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保存場所工作人員。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  <w:tr w:rsidR="00C23D99" w:rsidTr="00342111">
        <w:trPr>
          <w:trHeight w:val="193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center"/>
              <w:rPr>
                <w:rFonts w:eastAsia="微軟正黑體"/>
                <w:szCs w:val="24"/>
              </w:rPr>
            </w:pPr>
            <w:r w:rsidRPr="00525346">
              <w:rPr>
                <w:rFonts w:eastAsia="微軟正黑體" w:hint="eastAsia"/>
                <w:color w:val="FF0000"/>
                <w:szCs w:val="24"/>
              </w:rPr>
              <w:t>詳見生物性實驗作業手冊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6.1.2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pStyle w:val="Textbody"/>
              <w:spacing w:line="400" w:lineRule="exact"/>
              <w:jc w:val="both"/>
            </w:pPr>
            <w:r>
              <w:rPr>
                <w:rFonts w:eastAsia="微軟正黑體"/>
                <w:szCs w:val="24"/>
              </w:rPr>
              <w:t>定期檢視實驗室</w:t>
            </w:r>
            <w:r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/>
                <w:szCs w:val="24"/>
              </w:rPr>
              <w:t>保存場所</w:t>
            </w:r>
            <w:r>
              <w:rPr>
                <w:rFonts w:eastAsia="微軟正黑體"/>
                <w:b/>
                <w:color w:val="FF0000"/>
                <w:szCs w:val="24"/>
              </w:rPr>
              <w:t>意外事件之處理與通報程序內容</w:t>
            </w:r>
            <w:r>
              <w:rPr>
                <w:rFonts w:eastAsia="微軟正黑體"/>
                <w:b/>
                <w:color w:val="FF0000"/>
                <w:szCs w:val="24"/>
              </w:rPr>
              <w:t>[</w:t>
            </w:r>
            <w:proofErr w:type="gramStart"/>
            <w:r>
              <w:rPr>
                <w:rFonts w:eastAsia="微軟正黑體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eastAsia="微軟正黑體"/>
                <w:b/>
                <w:color w:val="FF0000"/>
                <w:szCs w:val="24"/>
              </w:rPr>
              <w:t>1</w:t>
            </w:r>
            <w:r>
              <w:rPr>
                <w:rFonts w:eastAsia="微軟正黑體"/>
                <w:b/>
                <w:color w:val="FF0000"/>
                <w:szCs w:val="24"/>
              </w:rPr>
              <w:t>，</w:t>
            </w:r>
            <w:r>
              <w:rPr>
                <w:rFonts w:eastAsia="微軟正黑體"/>
                <w:b/>
                <w:color w:val="FF0000"/>
                <w:szCs w:val="24"/>
              </w:rPr>
              <w:t>※]</w:t>
            </w:r>
            <w:r>
              <w:rPr>
                <w:rFonts w:eastAsia="微軟正黑體"/>
                <w:szCs w:val="24"/>
              </w:rPr>
              <w:t>，未使用無效或過時文件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2]</w:t>
            </w:r>
            <w:r>
              <w:rPr>
                <w:rFonts w:eastAsia="微軟正黑體"/>
                <w:szCs w:val="24"/>
              </w:rPr>
              <w:t>，並視情況修訂</w:t>
            </w:r>
            <w:r>
              <w:rPr>
                <w:rFonts w:eastAsia="微軟正黑體"/>
                <w:szCs w:val="24"/>
              </w:rPr>
              <w:t>[</w:t>
            </w:r>
            <w:proofErr w:type="gramStart"/>
            <w:r>
              <w:rPr>
                <w:rFonts w:eastAsia="微軟正黑體"/>
                <w:szCs w:val="24"/>
              </w:rPr>
              <w:t>註</w:t>
            </w:r>
            <w:proofErr w:type="gramEnd"/>
            <w:r>
              <w:rPr>
                <w:rFonts w:eastAsia="微軟正黑體"/>
                <w:szCs w:val="24"/>
              </w:rPr>
              <w:t>3]</w:t>
            </w:r>
            <w:r>
              <w:rPr>
                <w:rFonts w:eastAsia="微軟正黑體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Pr="00342111" w:rsidRDefault="00C23D99">
            <w:pPr>
              <w:pStyle w:val="a4"/>
              <w:numPr>
                <w:ilvl w:val="0"/>
                <w:numId w:val="45"/>
              </w:numPr>
              <w:spacing w:line="400" w:lineRule="exact"/>
              <w:ind w:left="624" w:hanging="624"/>
              <w:jc w:val="both"/>
              <w:rPr>
                <w:rFonts w:eastAsia="微軟正黑體"/>
                <w:sz w:val="20"/>
                <w:szCs w:val="24"/>
              </w:rPr>
            </w:pPr>
            <w:r w:rsidRPr="00342111">
              <w:rPr>
                <w:rFonts w:eastAsia="微軟正黑體"/>
                <w:sz w:val="20"/>
                <w:szCs w:val="24"/>
              </w:rPr>
              <w:t>由實驗室</w:t>
            </w:r>
            <w:r w:rsidRPr="00342111">
              <w:rPr>
                <w:rFonts w:eastAsia="微軟正黑體"/>
                <w:sz w:val="20"/>
                <w:szCs w:val="24"/>
              </w:rPr>
              <w:t>/</w:t>
            </w:r>
            <w:r w:rsidRPr="00342111">
              <w:rPr>
                <w:rFonts w:eastAsia="微軟正黑體"/>
                <w:sz w:val="20"/>
                <w:szCs w:val="24"/>
              </w:rPr>
              <w:t>保存場所自訂檢視頻率；</w:t>
            </w:r>
            <w:proofErr w:type="gramStart"/>
            <w:r w:rsidRPr="00342111">
              <w:rPr>
                <w:rFonts w:eastAsia="微軟正黑體"/>
                <w:sz w:val="20"/>
                <w:szCs w:val="24"/>
              </w:rPr>
              <w:t>惟宜保留</w:t>
            </w:r>
            <w:proofErr w:type="gramEnd"/>
            <w:r w:rsidRPr="00342111">
              <w:rPr>
                <w:rFonts w:eastAsia="微軟正黑體"/>
                <w:sz w:val="20"/>
                <w:szCs w:val="24"/>
              </w:rPr>
              <w:t>檢視紀錄。</w:t>
            </w:r>
          </w:p>
          <w:p w:rsidR="00C23D99" w:rsidRPr="00342111" w:rsidRDefault="00C23D99">
            <w:pPr>
              <w:pStyle w:val="a4"/>
              <w:numPr>
                <w:ilvl w:val="0"/>
                <w:numId w:val="45"/>
              </w:numPr>
              <w:spacing w:line="400" w:lineRule="exact"/>
              <w:ind w:left="624" w:hanging="624"/>
              <w:jc w:val="both"/>
              <w:rPr>
                <w:rFonts w:eastAsia="微軟正黑體"/>
                <w:sz w:val="20"/>
                <w:szCs w:val="24"/>
              </w:rPr>
            </w:pPr>
            <w:r w:rsidRPr="00342111">
              <w:rPr>
                <w:rFonts w:eastAsia="微軟正黑體"/>
                <w:sz w:val="20"/>
                <w:szCs w:val="24"/>
              </w:rPr>
              <w:t>過時文件僅可為保存目的而保留，但應標明。</w:t>
            </w:r>
          </w:p>
          <w:p w:rsidR="00C23D99" w:rsidRDefault="00C23D99">
            <w:pPr>
              <w:pStyle w:val="a4"/>
              <w:numPr>
                <w:ilvl w:val="0"/>
                <w:numId w:val="45"/>
              </w:numPr>
              <w:spacing w:line="400" w:lineRule="exact"/>
              <w:ind w:left="624" w:hanging="624"/>
              <w:jc w:val="both"/>
              <w:rPr>
                <w:rFonts w:eastAsia="微軟正黑體"/>
                <w:szCs w:val="24"/>
              </w:rPr>
            </w:pPr>
            <w:r w:rsidRPr="00342111">
              <w:rPr>
                <w:rFonts w:eastAsia="微軟正黑體"/>
                <w:sz w:val="20"/>
                <w:szCs w:val="24"/>
              </w:rPr>
              <w:t>無要求每次檢視</w:t>
            </w:r>
            <w:proofErr w:type="gramStart"/>
            <w:r w:rsidRPr="00342111">
              <w:rPr>
                <w:rFonts w:eastAsia="微軟正黑體"/>
                <w:sz w:val="20"/>
                <w:szCs w:val="24"/>
              </w:rPr>
              <w:t>後均需修正</w:t>
            </w:r>
            <w:proofErr w:type="gramEnd"/>
            <w:r w:rsidRPr="00342111">
              <w:rPr>
                <w:rFonts w:eastAsia="微軟正黑體"/>
                <w:sz w:val="20"/>
                <w:szCs w:val="24"/>
              </w:rPr>
              <w:t>程序內容。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9" w:rsidRDefault="00C23D99">
            <w:pPr>
              <w:widowControl/>
            </w:pPr>
          </w:p>
        </w:tc>
      </w:tr>
    </w:tbl>
    <w:p w:rsidR="008E423D" w:rsidRDefault="008E423D">
      <w:pPr>
        <w:pStyle w:val="Textbody"/>
        <w:spacing w:line="400" w:lineRule="exact"/>
        <w:rPr>
          <w:rFonts w:eastAsia="微軟正黑體"/>
        </w:rPr>
      </w:pPr>
    </w:p>
    <w:sectPr w:rsidR="008E423D" w:rsidSect="006074DB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A7" w:rsidRDefault="004F66A7">
      <w:r>
        <w:separator/>
      </w:r>
    </w:p>
  </w:endnote>
  <w:endnote w:type="continuationSeparator" w:id="0">
    <w:p w:rsidR="004F66A7" w:rsidRDefault="004F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7D" w:rsidRDefault="00643D7D">
    <w:pPr>
      <w:pStyle w:val="a6"/>
      <w:jc w:val="center"/>
    </w:pPr>
    <w:r>
      <w:rPr>
        <w:rFonts w:eastAsia="微軟正黑體"/>
      </w:rPr>
      <w:t>第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PAGE </w:instrText>
    </w:r>
    <w:r>
      <w:rPr>
        <w:rFonts w:eastAsia="微軟正黑體"/>
        <w:bCs/>
      </w:rPr>
      <w:fldChar w:fldCharType="separate"/>
    </w:r>
    <w:r w:rsidR="00487549">
      <w:rPr>
        <w:rFonts w:eastAsia="微軟正黑體"/>
        <w:bCs/>
        <w:noProof/>
      </w:rPr>
      <w:t>13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頁，共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NUMPAGES </w:instrText>
    </w:r>
    <w:r>
      <w:rPr>
        <w:rFonts w:eastAsia="微軟正黑體"/>
        <w:bCs/>
      </w:rPr>
      <w:fldChar w:fldCharType="separate"/>
    </w:r>
    <w:r w:rsidR="00487549">
      <w:rPr>
        <w:rFonts w:eastAsia="微軟正黑體"/>
        <w:bCs/>
        <w:noProof/>
      </w:rPr>
      <w:t>13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A7" w:rsidRDefault="004F66A7">
      <w:r>
        <w:rPr>
          <w:color w:val="000000"/>
        </w:rPr>
        <w:separator/>
      </w:r>
    </w:p>
  </w:footnote>
  <w:footnote w:type="continuationSeparator" w:id="0">
    <w:p w:rsidR="004F66A7" w:rsidRDefault="004F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7D" w:rsidRDefault="00643D7D">
    <w:pPr>
      <w:pStyle w:val="a5"/>
      <w:rPr>
        <w:rFonts w:eastAsia="微軟正黑體"/>
      </w:rPr>
    </w:pPr>
    <w:r>
      <w:rPr>
        <w:rFonts w:eastAsia="微軟正黑體"/>
      </w:rPr>
      <w:t>BSL-2</w:t>
    </w:r>
    <w:r>
      <w:rPr>
        <w:rFonts w:eastAsia="微軟正黑體"/>
      </w:rPr>
      <w:t>實驗室</w:t>
    </w:r>
    <w:r>
      <w:rPr>
        <w:rFonts w:eastAsia="微軟正黑體"/>
      </w:rPr>
      <w:t>/RG2</w:t>
    </w:r>
    <w:r>
      <w:rPr>
        <w:rFonts w:eastAsia="微軟正黑體"/>
      </w:rPr>
      <w:t>保存場所生物安全及生物保全實地查核</w:t>
    </w:r>
    <w:r>
      <w:rPr>
        <w:rFonts w:eastAsia="微軟正黑體"/>
      </w:rPr>
      <w:t>/</w:t>
    </w:r>
    <w:r>
      <w:rPr>
        <w:rFonts w:eastAsia="微軟正黑體"/>
      </w:rPr>
      <w:t>自我檢核表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81D"/>
    <w:multiLevelType w:val="multilevel"/>
    <w:tmpl w:val="4CA6E3E2"/>
    <w:lvl w:ilvl="0">
      <w:start w:val="1"/>
      <w:numFmt w:val="decimal"/>
      <w:lvlText w:val="%1."/>
      <w:lvlJc w:val="left"/>
      <w:pPr>
        <w:ind w:left="764" w:hanging="48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D175F"/>
    <w:multiLevelType w:val="multilevel"/>
    <w:tmpl w:val="B824AC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44F7"/>
    <w:multiLevelType w:val="multilevel"/>
    <w:tmpl w:val="D6B0C1A8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02FEF"/>
    <w:multiLevelType w:val="multilevel"/>
    <w:tmpl w:val="3B26A538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858F4"/>
    <w:multiLevelType w:val="multilevel"/>
    <w:tmpl w:val="AF4ED15E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00BE5"/>
    <w:multiLevelType w:val="multilevel"/>
    <w:tmpl w:val="E332A1DA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81B44"/>
    <w:multiLevelType w:val="multilevel"/>
    <w:tmpl w:val="573628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B795E"/>
    <w:multiLevelType w:val="multilevel"/>
    <w:tmpl w:val="9CD4F582"/>
    <w:lvl w:ilvl="0">
      <w:start w:val="1"/>
      <w:numFmt w:val="decimal"/>
      <w:lvlText w:val="註%1：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490D5A"/>
    <w:multiLevelType w:val="multilevel"/>
    <w:tmpl w:val="CFFEC902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D90D40"/>
    <w:multiLevelType w:val="multilevel"/>
    <w:tmpl w:val="27DA46F8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DE6A3E"/>
    <w:multiLevelType w:val="multilevel"/>
    <w:tmpl w:val="56A6AA64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D1C9F"/>
    <w:multiLevelType w:val="multilevel"/>
    <w:tmpl w:val="779658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1748F6"/>
    <w:multiLevelType w:val="multilevel"/>
    <w:tmpl w:val="7ABCDDFE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BE5BEE"/>
    <w:multiLevelType w:val="multilevel"/>
    <w:tmpl w:val="FA0EA67A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72BAB"/>
    <w:multiLevelType w:val="multilevel"/>
    <w:tmpl w:val="DA0EC3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300568"/>
    <w:multiLevelType w:val="multilevel"/>
    <w:tmpl w:val="33E2C554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AD3284"/>
    <w:multiLevelType w:val="multilevel"/>
    <w:tmpl w:val="60342E2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2D79404F"/>
    <w:multiLevelType w:val="multilevel"/>
    <w:tmpl w:val="8FDA4C1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5939CB"/>
    <w:multiLevelType w:val="multilevel"/>
    <w:tmpl w:val="9C388D40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AE7698"/>
    <w:multiLevelType w:val="multilevel"/>
    <w:tmpl w:val="C8643BB0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5B5C25"/>
    <w:multiLevelType w:val="multilevel"/>
    <w:tmpl w:val="6D748A7A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A61417"/>
    <w:multiLevelType w:val="multilevel"/>
    <w:tmpl w:val="C54C996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0115A7"/>
    <w:multiLevelType w:val="multilevel"/>
    <w:tmpl w:val="AA98FF24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8C395F"/>
    <w:multiLevelType w:val="multilevel"/>
    <w:tmpl w:val="4E582046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0259CA"/>
    <w:multiLevelType w:val="multilevel"/>
    <w:tmpl w:val="CD1AE0B0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4A1EB8"/>
    <w:multiLevelType w:val="multilevel"/>
    <w:tmpl w:val="42DC5F12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8E50C2"/>
    <w:multiLevelType w:val="multilevel"/>
    <w:tmpl w:val="EA96204C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EA15B6"/>
    <w:multiLevelType w:val="multilevel"/>
    <w:tmpl w:val="53C04DB2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5878BC"/>
    <w:multiLevelType w:val="multilevel"/>
    <w:tmpl w:val="4BD490E4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6C75F7"/>
    <w:multiLevelType w:val="multilevel"/>
    <w:tmpl w:val="96828E5E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84201C"/>
    <w:multiLevelType w:val="multilevel"/>
    <w:tmpl w:val="1D56C3BC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7A1091"/>
    <w:multiLevelType w:val="multilevel"/>
    <w:tmpl w:val="607040E6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33003C"/>
    <w:multiLevelType w:val="multilevel"/>
    <w:tmpl w:val="70D03E62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A22856"/>
    <w:multiLevelType w:val="multilevel"/>
    <w:tmpl w:val="6E8EA0BC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A06DAE"/>
    <w:multiLevelType w:val="multilevel"/>
    <w:tmpl w:val="12F837B0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AF61EA"/>
    <w:multiLevelType w:val="multilevel"/>
    <w:tmpl w:val="51F81F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9A1792"/>
    <w:multiLevelType w:val="multilevel"/>
    <w:tmpl w:val="EF9CE1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D6195E"/>
    <w:multiLevelType w:val="multilevel"/>
    <w:tmpl w:val="A80076E6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1679D"/>
    <w:multiLevelType w:val="multilevel"/>
    <w:tmpl w:val="7D42DFF6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550EFA"/>
    <w:multiLevelType w:val="multilevel"/>
    <w:tmpl w:val="99DADC82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0214E6"/>
    <w:multiLevelType w:val="multilevel"/>
    <w:tmpl w:val="EED650CA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777F13"/>
    <w:multiLevelType w:val="multilevel"/>
    <w:tmpl w:val="9D7C2390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772C7D"/>
    <w:multiLevelType w:val="multilevel"/>
    <w:tmpl w:val="D1FC682C"/>
    <w:lvl w:ilvl="0">
      <w:start w:val="1"/>
      <w:numFmt w:val="decimal"/>
      <w:lvlText w:val="註%1：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A92CF2"/>
    <w:multiLevelType w:val="multilevel"/>
    <w:tmpl w:val="D13211A0"/>
    <w:lvl w:ilvl="0">
      <w:start w:val="1"/>
      <w:numFmt w:val="decimal"/>
      <w:lvlText w:val="註%1："/>
      <w:lvlJc w:val="left"/>
      <w:pPr>
        <w:ind w:left="621" w:hanging="480"/>
      </w:pPr>
    </w:lvl>
    <w:lvl w:ilvl="1">
      <w:start w:val="1"/>
      <w:numFmt w:val="ideographTraditional"/>
      <w:lvlText w:val="%2、"/>
      <w:lvlJc w:val="left"/>
      <w:pPr>
        <w:ind w:left="1101" w:hanging="480"/>
      </w:pPr>
    </w:lvl>
    <w:lvl w:ilvl="2">
      <w:start w:val="1"/>
      <w:numFmt w:val="lowerRoman"/>
      <w:lvlText w:val="%3."/>
      <w:lvlJc w:val="righ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ideographTraditional"/>
      <w:lvlText w:val="%5、"/>
      <w:lvlJc w:val="left"/>
      <w:pPr>
        <w:ind w:left="2541" w:hanging="480"/>
      </w:pPr>
    </w:lvl>
    <w:lvl w:ilvl="5">
      <w:start w:val="1"/>
      <w:numFmt w:val="lowerRoman"/>
      <w:lvlText w:val="%6."/>
      <w:lvlJc w:val="righ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ideographTraditional"/>
      <w:lvlText w:val="%8、"/>
      <w:lvlJc w:val="left"/>
      <w:pPr>
        <w:ind w:left="3981" w:hanging="480"/>
      </w:pPr>
    </w:lvl>
    <w:lvl w:ilvl="8">
      <w:start w:val="1"/>
      <w:numFmt w:val="lowerRoman"/>
      <w:lvlText w:val="%9."/>
      <w:lvlJc w:val="right"/>
      <w:pPr>
        <w:ind w:left="4461" w:hanging="480"/>
      </w:pPr>
    </w:lvl>
  </w:abstractNum>
  <w:abstractNum w:abstractNumId="44" w15:restartNumberingAfterBreak="0">
    <w:nsid w:val="7FCD1E52"/>
    <w:multiLevelType w:val="multilevel"/>
    <w:tmpl w:val="A80C6B18"/>
    <w:lvl w:ilvl="0">
      <w:start w:val="1"/>
      <w:numFmt w:val="decimal"/>
      <w:lvlText w:val="註%1：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35"/>
  </w:num>
  <w:num w:numId="7">
    <w:abstractNumId w:val="40"/>
  </w:num>
  <w:num w:numId="8">
    <w:abstractNumId w:val="8"/>
  </w:num>
  <w:num w:numId="9">
    <w:abstractNumId w:val="36"/>
  </w:num>
  <w:num w:numId="10">
    <w:abstractNumId w:val="42"/>
  </w:num>
  <w:num w:numId="11">
    <w:abstractNumId w:val="25"/>
  </w:num>
  <w:num w:numId="12">
    <w:abstractNumId w:val="17"/>
  </w:num>
  <w:num w:numId="13">
    <w:abstractNumId w:val="20"/>
  </w:num>
  <w:num w:numId="14">
    <w:abstractNumId w:val="24"/>
  </w:num>
  <w:num w:numId="15">
    <w:abstractNumId w:val="31"/>
  </w:num>
  <w:num w:numId="16">
    <w:abstractNumId w:val="30"/>
  </w:num>
  <w:num w:numId="17">
    <w:abstractNumId w:val="22"/>
  </w:num>
  <w:num w:numId="18">
    <w:abstractNumId w:val="5"/>
  </w:num>
  <w:num w:numId="19">
    <w:abstractNumId w:val="14"/>
  </w:num>
  <w:num w:numId="20">
    <w:abstractNumId w:val="39"/>
  </w:num>
  <w:num w:numId="21">
    <w:abstractNumId w:val="7"/>
  </w:num>
  <w:num w:numId="22">
    <w:abstractNumId w:val="26"/>
  </w:num>
  <w:num w:numId="23">
    <w:abstractNumId w:val="1"/>
  </w:num>
  <w:num w:numId="24">
    <w:abstractNumId w:val="43"/>
  </w:num>
  <w:num w:numId="25">
    <w:abstractNumId w:val="29"/>
  </w:num>
  <w:num w:numId="26">
    <w:abstractNumId w:val="13"/>
  </w:num>
  <w:num w:numId="27">
    <w:abstractNumId w:val="33"/>
  </w:num>
  <w:num w:numId="28">
    <w:abstractNumId w:val="21"/>
  </w:num>
  <w:num w:numId="29">
    <w:abstractNumId w:val="19"/>
  </w:num>
  <w:num w:numId="30">
    <w:abstractNumId w:val="11"/>
  </w:num>
  <w:num w:numId="31">
    <w:abstractNumId w:val="23"/>
  </w:num>
  <w:num w:numId="32">
    <w:abstractNumId w:val="4"/>
  </w:num>
  <w:num w:numId="33">
    <w:abstractNumId w:val="32"/>
  </w:num>
  <w:num w:numId="34">
    <w:abstractNumId w:val="41"/>
  </w:num>
  <w:num w:numId="35">
    <w:abstractNumId w:val="38"/>
  </w:num>
  <w:num w:numId="36">
    <w:abstractNumId w:val="2"/>
  </w:num>
  <w:num w:numId="37">
    <w:abstractNumId w:val="10"/>
  </w:num>
  <w:num w:numId="38">
    <w:abstractNumId w:val="37"/>
  </w:num>
  <w:num w:numId="39">
    <w:abstractNumId w:val="15"/>
  </w:num>
  <w:num w:numId="40">
    <w:abstractNumId w:val="27"/>
  </w:num>
  <w:num w:numId="41">
    <w:abstractNumId w:val="18"/>
  </w:num>
  <w:num w:numId="42">
    <w:abstractNumId w:val="34"/>
  </w:num>
  <w:num w:numId="43">
    <w:abstractNumId w:val="44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5"/>
    <w:rsid w:val="00140F3B"/>
    <w:rsid w:val="002633A4"/>
    <w:rsid w:val="002C3A35"/>
    <w:rsid w:val="00342111"/>
    <w:rsid w:val="00382EC4"/>
    <w:rsid w:val="004343D5"/>
    <w:rsid w:val="00487549"/>
    <w:rsid w:val="004F66A7"/>
    <w:rsid w:val="00525346"/>
    <w:rsid w:val="006074DB"/>
    <w:rsid w:val="00643D7D"/>
    <w:rsid w:val="008E423D"/>
    <w:rsid w:val="00AD3B65"/>
    <w:rsid w:val="00BF30B8"/>
    <w:rsid w:val="00C23D99"/>
    <w:rsid w:val="00C37536"/>
    <w:rsid w:val="00C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40FC0-AD14-48D3-BC2C-9783E948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新細明體" w:hAnsi="Century Gothic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  <w:rPr>
      <w:kern w:val="3"/>
      <w:sz w:val="24"/>
      <w:szCs w:val="22"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3">
    <w:name w:val="Date"/>
    <w:basedOn w:val="Textbody"/>
    <w:next w:val="Textbody"/>
    <w:pPr>
      <w:jc w:val="right"/>
    </w:p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日期 字元"/>
    <w:basedOn w:val="a0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AD3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nedy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SL-2&#33258;&#35413;&#34920;109061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BSL-2自評表1090612</Template>
  <TotalTime>1247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 Chen</cp:lastModifiedBy>
  <cp:revision>4</cp:revision>
  <cp:lastPrinted>2020-06-16T06:23:00Z</cp:lastPrinted>
  <dcterms:created xsi:type="dcterms:W3CDTF">2020-06-16T05:40:00Z</dcterms:created>
  <dcterms:modified xsi:type="dcterms:W3CDTF">2020-06-17T02:27:00Z</dcterms:modified>
</cp:coreProperties>
</file>